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仿宋_GB2312" w:hAnsi="宋体" w:eastAsia="仿宋_GB2312"/>
          <w:b/>
          <w:sz w:val="28"/>
          <w:szCs w:val="28"/>
        </w:rPr>
      </w:pPr>
    </w:p>
    <w:p>
      <w:pPr>
        <w:jc w:val="center"/>
        <w:rPr>
          <w:rFonts w:ascii="仿宋_GB2312" w:hAnsi="宋体" w:eastAsia="仿宋_GB2312"/>
          <w:b/>
          <w:sz w:val="36"/>
          <w:szCs w:val="36"/>
        </w:rPr>
      </w:pPr>
    </w:p>
    <w:p>
      <w:pPr>
        <w:jc w:val="center"/>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人保财险四川省自贡市荣县支公司2025年人保</w:t>
      </w:r>
    </w:p>
    <w:p>
      <w:pPr>
        <w:ind w:firstLine="2168" w:firstLineChars="600"/>
        <w:jc w:val="both"/>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rPr>
        <w:t>品牌进邮政网点宣传服务采购项目</w:t>
      </w:r>
    </w:p>
    <w:p>
      <w:pPr>
        <w:jc w:val="center"/>
        <w:rPr>
          <w:rFonts w:hint="eastAsia" w:ascii="仿宋_GB2312" w:hAnsi="仿宋_GB2312" w:eastAsia="仿宋_GB2312" w:cs="仿宋_GB2312"/>
          <w:b/>
          <w:bCs/>
          <w:sz w:val="36"/>
          <w:szCs w:val="36"/>
        </w:rPr>
      </w:pPr>
    </w:p>
    <w:p>
      <w:pPr>
        <w:jc w:val="center"/>
        <w:rPr>
          <w:rFonts w:ascii="仿宋_GB2312" w:eastAsia="仿宋_GB2312"/>
          <w:sz w:val="72"/>
          <w:szCs w:val="72"/>
        </w:rPr>
      </w:pPr>
    </w:p>
    <w:p>
      <w:pPr>
        <w:jc w:val="center"/>
        <w:rPr>
          <w:rFonts w:ascii="仿宋_GB2312" w:eastAsia="仿宋_GB2312"/>
          <w:sz w:val="72"/>
          <w:szCs w:val="72"/>
        </w:rPr>
      </w:pPr>
      <w:r>
        <w:rPr>
          <w:rFonts w:hint="eastAsia" w:ascii="仿宋_GB2312" w:eastAsia="仿宋_GB2312"/>
          <w:sz w:val="72"/>
          <w:szCs w:val="72"/>
        </w:rPr>
        <w:t>竞</w:t>
      </w:r>
    </w:p>
    <w:p>
      <w:pPr>
        <w:jc w:val="center"/>
        <w:rPr>
          <w:rFonts w:ascii="仿宋_GB2312" w:eastAsia="仿宋_GB2312"/>
          <w:sz w:val="72"/>
          <w:szCs w:val="72"/>
        </w:rPr>
      </w:pPr>
      <w:r>
        <w:rPr>
          <w:rFonts w:hint="eastAsia" w:ascii="仿宋_GB2312" w:eastAsia="仿宋_GB2312"/>
          <w:sz w:val="72"/>
          <w:szCs w:val="72"/>
        </w:rPr>
        <w:t>争</w:t>
      </w:r>
    </w:p>
    <w:p>
      <w:pPr>
        <w:jc w:val="center"/>
        <w:rPr>
          <w:rFonts w:ascii="仿宋_GB2312" w:eastAsia="仿宋_GB2312"/>
          <w:sz w:val="72"/>
          <w:szCs w:val="72"/>
        </w:rPr>
      </w:pPr>
      <w:r>
        <w:rPr>
          <w:rFonts w:hint="eastAsia" w:ascii="仿宋_GB2312" w:eastAsia="仿宋_GB2312"/>
          <w:sz w:val="72"/>
          <w:szCs w:val="72"/>
        </w:rPr>
        <w:t>性</w:t>
      </w:r>
    </w:p>
    <w:p>
      <w:pPr>
        <w:jc w:val="center"/>
        <w:rPr>
          <w:rFonts w:ascii="仿宋_GB2312" w:eastAsia="仿宋_GB2312"/>
          <w:sz w:val="72"/>
          <w:szCs w:val="72"/>
        </w:rPr>
      </w:pPr>
      <w:r>
        <w:rPr>
          <w:rFonts w:hint="eastAsia" w:ascii="仿宋_GB2312" w:eastAsia="仿宋_GB2312"/>
          <w:sz w:val="72"/>
          <w:szCs w:val="72"/>
        </w:rPr>
        <w:t>谈</w:t>
      </w:r>
    </w:p>
    <w:p>
      <w:pPr>
        <w:jc w:val="center"/>
        <w:rPr>
          <w:rFonts w:ascii="仿宋_GB2312" w:eastAsia="仿宋_GB2312"/>
          <w:sz w:val="72"/>
          <w:szCs w:val="72"/>
        </w:rPr>
      </w:pPr>
      <w:r>
        <w:rPr>
          <w:rFonts w:hint="eastAsia" w:ascii="仿宋_GB2312" w:eastAsia="仿宋_GB2312"/>
          <w:sz w:val="72"/>
          <w:szCs w:val="72"/>
        </w:rPr>
        <w:t>判</w:t>
      </w:r>
    </w:p>
    <w:p>
      <w:pPr>
        <w:jc w:val="center"/>
        <w:rPr>
          <w:rFonts w:ascii="仿宋_GB2312" w:eastAsia="仿宋_GB2312"/>
          <w:sz w:val="72"/>
          <w:szCs w:val="72"/>
        </w:rPr>
      </w:pPr>
      <w:r>
        <w:rPr>
          <w:rFonts w:hint="eastAsia" w:ascii="仿宋_GB2312" w:eastAsia="仿宋_GB2312"/>
          <w:sz w:val="72"/>
          <w:szCs w:val="72"/>
        </w:rPr>
        <w:t>文</w:t>
      </w:r>
    </w:p>
    <w:p>
      <w:pPr>
        <w:jc w:val="center"/>
        <w:rPr>
          <w:rFonts w:ascii="仿宋_GB2312" w:eastAsia="仿宋_GB2312"/>
          <w:sz w:val="72"/>
          <w:szCs w:val="72"/>
        </w:rPr>
      </w:pPr>
      <w:r>
        <w:rPr>
          <w:rFonts w:hint="eastAsia" w:ascii="仿宋_GB2312" w:eastAsia="仿宋_GB2312"/>
          <w:sz w:val="72"/>
          <w:szCs w:val="72"/>
        </w:rPr>
        <w:t>件</w:t>
      </w:r>
    </w:p>
    <w:p>
      <w:pPr>
        <w:pStyle w:val="2"/>
      </w:pPr>
    </w:p>
    <w:p>
      <w:pPr>
        <w:jc w:val="center"/>
        <w:rPr>
          <w:rFonts w:ascii="仿宋_GB2312" w:hAnsi="宋体" w:eastAsia="仿宋_GB2312"/>
          <w:sz w:val="28"/>
          <w:szCs w:val="28"/>
        </w:rPr>
      </w:pPr>
    </w:p>
    <w:p>
      <w:pPr>
        <w:jc w:val="center"/>
        <w:rPr>
          <w:rFonts w:ascii="仿宋_GB2312" w:hAnsi="宋体" w:eastAsia="仿宋_GB2312"/>
          <w:sz w:val="28"/>
          <w:szCs w:val="28"/>
        </w:rPr>
      </w:pPr>
    </w:p>
    <w:p>
      <w:pPr>
        <w:pStyle w:val="16"/>
        <w:ind w:left="113" w:leftChars="47"/>
        <w:jc w:val="center"/>
        <w:rPr>
          <w:rFonts w:ascii="仿宋_GB2312" w:hAnsi="宋体" w:eastAsia="仿宋_GB2312"/>
          <w:b/>
          <w:sz w:val="28"/>
          <w:szCs w:val="28"/>
        </w:rPr>
      </w:pPr>
    </w:p>
    <w:p>
      <w:pPr>
        <w:pStyle w:val="16"/>
        <w:ind w:left="113" w:leftChars="47"/>
        <w:jc w:val="center"/>
        <w:rPr>
          <w:rFonts w:ascii="仿宋_GB2312" w:hAnsi="宋体" w:eastAsia="仿宋_GB2312"/>
          <w:b/>
          <w:sz w:val="28"/>
          <w:szCs w:val="28"/>
        </w:rPr>
      </w:pPr>
    </w:p>
    <w:p>
      <w:pPr>
        <w:pStyle w:val="16"/>
        <w:ind w:left="113" w:leftChars="47"/>
        <w:jc w:val="center"/>
        <w:rPr>
          <w:rFonts w:ascii="仿宋_GB2312" w:hAnsi="宋体" w:eastAsia="仿宋_GB2312"/>
          <w:b/>
          <w:sz w:val="28"/>
          <w:szCs w:val="28"/>
        </w:rPr>
      </w:pPr>
    </w:p>
    <w:p>
      <w:pPr>
        <w:pStyle w:val="16"/>
        <w:ind w:left="113" w:leftChars="47"/>
        <w:jc w:val="center"/>
        <w:rPr>
          <w:rFonts w:ascii="仿宋_GB2312" w:hAnsi="宋体" w:eastAsia="仿宋_GB2312"/>
          <w:b/>
          <w:sz w:val="28"/>
          <w:szCs w:val="28"/>
        </w:rPr>
      </w:pPr>
      <w:r>
        <w:rPr>
          <w:rFonts w:hint="eastAsia" w:ascii="仿宋_GB2312" w:hAnsi="宋体" w:eastAsia="仿宋_GB2312"/>
          <w:b/>
          <w:sz w:val="28"/>
          <w:szCs w:val="28"/>
          <w:lang w:val="en-US" w:eastAsia="zh-CN"/>
        </w:rPr>
        <w:t>2025</w:t>
      </w:r>
      <w:r>
        <w:rPr>
          <w:rFonts w:hint="eastAsia" w:ascii="仿宋_GB2312" w:hAnsi="宋体" w:eastAsia="仿宋_GB2312"/>
          <w:b/>
          <w:sz w:val="28"/>
          <w:szCs w:val="28"/>
        </w:rPr>
        <w:t>年</w:t>
      </w:r>
      <w:r>
        <w:rPr>
          <w:rFonts w:hint="eastAsia" w:ascii="仿宋_GB2312" w:hAnsi="宋体" w:eastAsia="仿宋_GB2312"/>
          <w:b/>
          <w:sz w:val="28"/>
          <w:szCs w:val="28"/>
          <w:lang w:val="en-US" w:eastAsia="zh-CN"/>
        </w:rPr>
        <w:t>6</w:t>
      </w:r>
      <w:r>
        <w:rPr>
          <w:rFonts w:hint="eastAsia" w:ascii="仿宋_GB2312" w:hAnsi="宋体" w:eastAsia="仿宋_GB2312"/>
          <w:b/>
          <w:sz w:val="28"/>
          <w:szCs w:val="28"/>
        </w:rPr>
        <w:t>月</w:t>
      </w:r>
    </w:p>
    <w:p>
      <w:pPr>
        <w:spacing w:line="360" w:lineRule="auto"/>
        <w:jc w:val="center"/>
        <w:rPr>
          <w:rFonts w:ascii="仿宋_GB2312" w:hAnsi="宋体" w:eastAsia="仿宋_GB2312"/>
          <w:b/>
          <w:sz w:val="36"/>
          <w:szCs w:val="28"/>
        </w:rPr>
        <w:sectPr>
          <w:footerReference r:id="rId3" w:type="even"/>
          <w:pgSz w:w="11906" w:h="16838"/>
          <w:pgMar w:top="1440" w:right="1134" w:bottom="1440" w:left="1134" w:header="851" w:footer="992" w:gutter="0"/>
          <w:cols w:space="720" w:num="1"/>
          <w:docGrid w:linePitch="326" w:charSpace="0"/>
        </w:sectPr>
      </w:pPr>
    </w:p>
    <w:p>
      <w:pPr>
        <w:spacing w:line="360" w:lineRule="auto"/>
        <w:jc w:val="center"/>
        <w:rPr>
          <w:rFonts w:ascii="仿宋_GB2312" w:hAnsi="宋体" w:eastAsia="仿宋_GB2312"/>
          <w:b/>
          <w:sz w:val="36"/>
          <w:szCs w:val="28"/>
        </w:rPr>
      </w:pPr>
      <w:r>
        <w:rPr>
          <w:rFonts w:hint="eastAsia" w:ascii="仿宋_GB2312" w:hAnsi="宋体" w:eastAsia="仿宋_GB2312"/>
          <w:b/>
          <w:sz w:val="36"/>
          <w:szCs w:val="28"/>
        </w:rPr>
        <w:t>目     录</w:t>
      </w:r>
    </w:p>
    <w:p>
      <w:pPr>
        <w:pStyle w:val="21"/>
        <w:tabs>
          <w:tab w:val="right" w:leader="dot" w:pos="9628"/>
        </w:tabs>
        <w:rPr>
          <w:b w:val="0"/>
          <w:bCs w:val="0"/>
          <w:caps w:val="0"/>
          <w:kern w:val="2"/>
          <w:sz w:val="21"/>
          <w:szCs w:val="22"/>
        </w:rPr>
      </w:pPr>
      <w:r>
        <w:rPr>
          <w:rFonts w:hint="eastAsia" w:ascii="仿宋_GB2312" w:hAnsi="宋体" w:eastAsia="仿宋_GB2312"/>
          <w:b w:val="0"/>
          <w:bCs w:val="0"/>
        </w:rPr>
        <w:fldChar w:fldCharType="begin"/>
      </w:r>
      <w:r>
        <w:rPr>
          <w:rFonts w:hint="eastAsia" w:ascii="仿宋_GB2312" w:hAnsi="宋体" w:eastAsia="仿宋_GB2312"/>
          <w:b w:val="0"/>
          <w:bCs w:val="0"/>
        </w:rPr>
        <w:instrText xml:space="preserve">TOC \o "1-3" \h \u </w:instrText>
      </w:r>
      <w:r>
        <w:rPr>
          <w:rFonts w:hint="eastAsia" w:ascii="仿宋_GB2312" w:hAnsi="宋体" w:eastAsia="仿宋_GB2312"/>
          <w:b w:val="0"/>
          <w:bCs w:val="0"/>
        </w:rPr>
        <w:fldChar w:fldCharType="separate"/>
      </w:r>
      <w:r>
        <w:fldChar w:fldCharType="begin"/>
      </w:r>
      <w:r>
        <w:instrText xml:space="preserve"> HYPERLINK \l "_Toc186737790" </w:instrText>
      </w:r>
      <w:r>
        <w:fldChar w:fldCharType="separate"/>
      </w:r>
      <w:r>
        <w:rPr>
          <w:rStyle w:val="33"/>
          <w:rFonts w:hint="eastAsia" w:ascii="仿宋_GB2312" w:hAnsi="宋体" w:eastAsia="仿宋_GB2312"/>
        </w:rPr>
        <w:t>第一章</w:t>
      </w:r>
      <w:r>
        <w:rPr>
          <w:rStyle w:val="33"/>
          <w:rFonts w:ascii="仿宋_GB2312" w:hAnsi="宋体" w:eastAsia="仿宋_GB2312"/>
        </w:rPr>
        <w:t xml:space="preserve"> </w:t>
      </w:r>
      <w:r>
        <w:rPr>
          <w:rStyle w:val="33"/>
          <w:rFonts w:hint="eastAsia" w:ascii="仿宋_GB2312" w:hAnsi="宋体" w:eastAsia="仿宋_GB2312"/>
        </w:rPr>
        <w:t>竞争性谈判邀请</w:t>
      </w:r>
      <w:r>
        <w:tab/>
      </w:r>
      <w:r>
        <w:fldChar w:fldCharType="begin"/>
      </w:r>
      <w:r>
        <w:instrText xml:space="preserve"> PAGEREF _Toc186737790 \h </w:instrText>
      </w:r>
      <w:r>
        <w:fldChar w:fldCharType="separate"/>
      </w:r>
      <w:r>
        <w:t>3</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"_Toc186737791" </w:instrText>
      </w:r>
      <w:r>
        <w:fldChar w:fldCharType="separate"/>
      </w:r>
      <w:r>
        <w:rPr>
          <w:rStyle w:val="33"/>
          <w:rFonts w:hint="eastAsia" w:ascii="仿宋" w:hAnsi="仿宋" w:eastAsia="仿宋" w:cs="仿宋"/>
        </w:rPr>
        <w:t>一、项目概况与采购范围</w:t>
      </w:r>
      <w:r>
        <w:tab/>
      </w:r>
      <w:r>
        <w:fldChar w:fldCharType="begin"/>
      </w:r>
      <w:r>
        <w:instrText xml:space="preserve"> PAGEREF _Toc186737791 \h </w:instrText>
      </w:r>
      <w:r>
        <w:fldChar w:fldCharType="separate"/>
      </w:r>
      <w:r>
        <w:t>3</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"_Toc186737792" </w:instrText>
      </w:r>
      <w:r>
        <w:fldChar w:fldCharType="separate"/>
      </w:r>
      <w:r>
        <w:rPr>
          <w:rStyle w:val="33"/>
          <w:rFonts w:hint="eastAsia" w:ascii="仿宋" w:hAnsi="仿宋" w:eastAsia="仿宋" w:cs="仿宋"/>
        </w:rPr>
        <w:t>二、供应商资格要求</w:t>
      </w:r>
      <w:r>
        <w:tab/>
      </w:r>
      <w:r>
        <w:fldChar w:fldCharType="begin"/>
      </w:r>
      <w:r>
        <w:instrText xml:space="preserve"> PAGEREF _Toc186737792 \h </w:instrText>
      </w:r>
      <w:r>
        <w:fldChar w:fldCharType="separate"/>
      </w:r>
      <w:r>
        <w:t>3</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"_Toc186737793" </w:instrText>
      </w:r>
      <w:r>
        <w:fldChar w:fldCharType="separate"/>
      </w:r>
      <w:r>
        <w:rPr>
          <w:rStyle w:val="33"/>
          <w:rFonts w:hint="eastAsia" w:ascii="仿宋" w:hAnsi="仿宋" w:eastAsia="仿宋" w:cs="仿宋"/>
        </w:rPr>
        <w:t>三、谈判文件的获取</w:t>
      </w:r>
      <w:r>
        <w:tab/>
      </w:r>
      <w:r>
        <w:fldChar w:fldCharType="begin"/>
      </w:r>
      <w:r>
        <w:instrText xml:space="preserve"> PAGEREF _Toc186737793 \h </w:instrText>
      </w:r>
      <w:r>
        <w:fldChar w:fldCharType="separate"/>
      </w:r>
      <w:r>
        <w:t>4</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"_Toc186737794" </w:instrText>
      </w:r>
      <w:r>
        <w:fldChar w:fldCharType="separate"/>
      </w:r>
      <w:r>
        <w:rPr>
          <w:rStyle w:val="33"/>
          <w:rFonts w:hint="eastAsia" w:ascii="仿宋" w:hAnsi="仿宋" w:eastAsia="仿宋" w:cs="仿宋"/>
        </w:rPr>
        <w:t>四、响应文件的递交</w:t>
      </w:r>
      <w:r>
        <w:tab/>
      </w:r>
      <w:r>
        <w:fldChar w:fldCharType="begin"/>
      </w:r>
      <w:r>
        <w:instrText xml:space="preserve"> PAGEREF _Toc186737794 \h </w:instrText>
      </w:r>
      <w:r>
        <w:fldChar w:fldCharType="separate"/>
      </w:r>
      <w:r>
        <w:t>4</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"_Toc186737795" </w:instrText>
      </w:r>
      <w:r>
        <w:fldChar w:fldCharType="separate"/>
      </w:r>
      <w:r>
        <w:rPr>
          <w:rStyle w:val="33"/>
          <w:rFonts w:hint="eastAsia" w:ascii="仿宋" w:hAnsi="仿宋" w:eastAsia="仿宋" w:cs="仿宋"/>
        </w:rPr>
        <w:t>五、发布公告的媒介</w:t>
      </w:r>
      <w:r>
        <w:tab/>
      </w:r>
      <w:r>
        <w:fldChar w:fldCharType="begin"/>
      </w:r>
      <w:r>
        <w:instrText xml:space="preserve"> PAGEREF _Toc186737795 \h </w:instrText>
      </w:r>
      <w:r>
        <w:fldChar w:fldCharType="separate"/>
      </w:r>
      <w:r>
        <w:t>5</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"_Toc186737796" </w:instrText>
      </w:r>
      <w:r>
        <w:fldChar w:fldCharType="separate"/>
      </w:r>
      <w:r>
        <w:rPr>
          <w:rStyle w:val="33"/>
          <w:rFonts w:hint="eastAsia" w:ascii="仿宋" w:hAnsi="仿宋" w:eastAsia="仿宋" w:cs="仿宋"/>
        </w:rPr>
        <w:t>六、联系方式</w:t>
      </w:r>
      <w:r>
        <w:tab/>
      </w:r>
      <w:r>
        <w:fldChar w:fldCharType="begin"/>
      </w:r>
      <w:r>
        <w:instrText xml:space="preserve"> PAGEREF _Toc186737796 \h </w:instrText>
      </w:r>
      <w:r>
        <w:fldChar w:fldCharType="separate"/>
      </w:r>
      <w:r>
        <w:t>5</w:t>
      </w:r>
      <w:r>
        <w:fldChar w:fldCharType="end"/>
      </w:r>
      <w:r>
        <w:fldChar w:fldCharType="end"/>
      </w:r>
    </w:p>
    <w:p>
      <w:pPr>
        <w:pStyle w:val="21"/>
        <w:tabs>
          <w:tab w:val="right" w:leader="dot" w:pos="9628"/>
        </w:tabs>
        <w:rPr>
          <w:b w:val="0"/>
          <w:bCs w:val="0"/>
          <w:caps w:val="0"/>
          <w:kern w:val="2"/>
          <w:sz w:val="21"/>
          <w:szCs w:val="22"/>
        </w:rPr>
      </w:pPr>
      <w:r>
        <w:fldChar w:fldCharType="begin"/>
      </w:r>
      <w:r>
        <w:instrText xml:space="preserve"> HYPERLINK \l "_Toc186737797" </w:instrText>
      </w:r>
      <w:r>
        <w:fldChar w:fldCharType="separate"/>
      </w:r>
      <w:r>
        <w:rPr>
          <w:rStyle w:val="33"/>
          <w:rFonts w:hint="eastAsia" w:ascii="仿宋_GB2312" w:hAnsi="宋体" w:eastAsia="仿宋_GB2312"/>
        </w:rPr>
        <w:t>第二章</w:t>
      </w:r>
      <w:r>
        <w:rPr>
          <w:rStyle w:val="33"/>
          <w:rFonts w:ascii="仿宋_GB2312" w:hAnsi="宋体" w:eastAsia="仿宋_GB2312"/>
        </w:rPr>
        <w:t xml:space="preserve"> </w:t>
      </w:r>
      <w:r>
        <w:rPr>
          <w:rStyle w:val="33"/>
          <w:rFonts w:hint="eastAsia" w:ascii="仿宋_GB2312" w:hAnsi="宋体" w:eastAsia="仿宋_GB2312"/>
        </w:rPr>
        <w:t>供应商须知</w:t>
      </w:r>
      <w:r>
        <w:tab/>
      </w:r>
      <w:r>
        <w:rPr>
          <w:rFonts w:hint="eastAsia"/>
          <w:lang w:val="en-US" w:eastAsia="zh-CN"/>
        </w:rPr>
        <w:t>6</w:t>
      </w:r>
      <w:r>
        <w:fldChar w:fldCharType="end"/>
      </w:r>
    </w:p>
    <w:p>
      <w:pPr>
        <w:pStyle w:val="24"/>
        <w:tabs>
          <w:tab w:val="right" w:leader="dot" w:pos="9628"/>
        </w:tabs>
        <w:ind w:left="480"/>
        <w:rPr>
          <w:kern w:val="2"/>
          <w:sz w:val="21"/>
          <w:szCs w:val="22"/>
        </w:rPr>
      </w:pPr>
      <w:r>
        <w:fldChar w:fldCharType="begin"/>
      </w:r>
      <w:r>
        <w:instrText xml:space="preserve"> HYPERLINK \l "_Toc186737798" </w:instrText>
      </w:r>
      <w:r>
        <w:fldChar w:fldCharType="separate"/>
      </w:r>
      <w:r>
        <w:rPr>
          <w:rStyle w:val="33"/>
          <w:rFonts w:hint="eastAsia" w:ascii="仿宋" w:hAnsi="仿宋" w:eastAsia="仿宋" w:cs="仿宋"/>
        </w:rPr>
        <w:t>一、供应商须知前附表</w:t>
      </w:r>
      <w:r>
        <w:tab/>
      </w:r>
      <w:r>
        <w:rPr>
          <w:rFonts w:hint="eastAsia"/>
          <w:lang w:val="en-US" w:eastAsia="zh-CN"/>
        </w:rPr>
        <w:t>6</w:t>
      </w:r>
      <w:r>
        <w:fldChar w:fldCharType="end"/>
      </w:r>
    </w:p>
    <w:p>
      <w:pPr>
        <w:pStyle w:val="24"/>
        <w:tabs>
          <w:tab w:val="right" w:leader="dot" w:pos="9628"/>
        </w:tabs>
        <w:ind w:left="480"/>
        <w:rPr>
          <w:kern w:val="2"/>
          <w:sz w:val="21"/>
          <w:szCs w:val="22"/>
        </w:rPr>
      </w:pPr>
      <w:r>
        <w:fldChar w:fldCharType="begin"/>
      </w:r>
      <w:r>
        <w:instrText xml:space="preserve"> HYPERLINK \l "_Toc186737799" </w:instrText>
      </w:r>
      <w:r>
        <w:fldChar w:fldCharType="separate"/>
      </w:r>
      <w:r>
        <w:rPr>
          <w:rStyle w:val="33"/>
          <w:rFonts w:hint="eastAsia" w:ascii="仿宋" w:hAnsi="仿宋" w:eastAsia="仿宋" w:cs="仿宋"/>
        </w:rPr>
        <w:t>二、供应商须知正文</w:t>
      </w:r>
      <w:r>
        <w:tab/>
      </w:r>
      <w:r>
        <w:rPr>
          <w:rFonts w:hint="eastAsia"/>
          <w:lang w:val="en-US" w:eastAsia="zh-CN"/>
        </w:rPr>
        <w:t>6</w:t>
      </w:r>
      <w:r>
        <w:fldChar w:fldCharType="end"/>
      </w:r>
    </w:p>
    <w:p>
      <w:pPr>
        <w:pStyle w:val="14"/>
        <w:tabs>
          <w:tab w:val="right" w:leader="dot" w:pos="9628"/>
        </w:tabs>
        <w:ind w:left="960"/>
        <w:rPr>
          <w:kern w:val="2"/>
          <w:sz w:val="21"/>
          <w:szCs w:val="22"/>
        </w:rPr>
      </w:pPr>
      <w:r>
        <w:fldChar w:fldCharType="begin"/>
      </w:r>
      <w:r>
        <w:instrText xml:space="preserve"> HYPERLINK \l "_Toc186737800" </w:instrText>
      </w:r>
      <w:r>
        <w:fldChar w:fldCharType="separate"/>
      </w:r>
      <w:r>
        <w:rPr>
          <w:rStyle w:val="33"/>
          <w:rFonts w:hint="eastAsia" w:ascii="仿宋" w:hAnsi="仿宋" w:eastAsia="仿宋" w:cs="仿宋"/>
        </w:rPr>
        <w:t>（一）总</w:t>
      </w:r>
      <w:r>
        <w:rPr>
          <w:rStyle w:val="33"/>
          <w:rFonts w:ascii="仿宋" w:hAnsi="仿宋" w:eastAsia="仿宋" w:cs="仿宋"/>
        </w:rPr>
        <w:t xml:space="preserve"> </w:t>
      </w:r>
      <w:r>
        <w:rPr>
          <w:rStyle w:val="33"/>
          <w:rFonts w:hint="eastAsia" w:ascii="仿宋" w:hAnsi="仿宋" w:eastAsia="仿宋" w:cs="仿宋"/>
        </w:rPr>
        <w:t>则</w:t>
      </w:r>
      <w:r>
        <w:tab/>
      </w:r>
      <w:r>
        <w:rPr>
          <w:rFonts w:hint="eastAsia"/>
          <w:lang w:val="en-US" w:eastAsia="zh-CN"/>
        </w:rPr>
        <w:t>9</w:t>
      </w:r>
      <w:r>
        <w:fldChar w:fldCharType="end"/>
      </w:r>
    </w:p>
    <w:p>
      <w:pPr>
        <w:pStyle w:val="14"/>
        <w:tabs>
          <w:tab w:val="right" w:leader="dot" w:pos="9628"/>
        </w:tabs>
        <w:ind w:left="960"/>
        <w:rPr>
          <w:kern w:val="2"/>
          <w:sz w:val="21"/>
          <w:szCs w:val="22"/>
        </w:rPr>
      </w:pPr>
      <w:r>
        <w:fldChar w:fldCharType="begin"/>
      </w:r>
      <w:r>
        <w:instrText xml:space="preserve"> HYPERLINK \l "_Toc186737801" </w:instrText>
      </w:r>
      <w:r>
        <w:fldChar w:fldCharType="separate"/>
      </w:r>
      <w:r>
        <w:rPr>
          <w:rStyle w:val="33"/>
          <w:rFonts w:hint="eastAsia" w:ascii="仿宋" w:hAnsi="仿宋" w:eastAsia="仿宋" w:cs="仿宋"/>
        </w:rPr>
        <w:t>（二）谈判文件</w:t>
      </w:r>
      <w:r>
        <w:tab/>
      </w:r>
      <w:r>
        <w:rPr>
          <w:rFonts w:hint="eastAsia"/>
          <w:lang w:val="en-US" w:eastAsia="zh-CN"/>
        </w:rPr>
        <w:t>9</w:t>
      </w:r>
      <w:r>
        <w:fldChar w:fldCharType="end"/>
      </w:r>
    </w:p>
    <w:p>
      <w:pPr>
        <w:pStyle w:val="14"/>
        <w:tabs>
          <w:tab w:val="right" w:leader="dot" w:pos="9628"/>
        </w:tabs>
        <w:ind w:left="960"/>
        <w:rPr>
          <w:kern w:val="2"/>
          <w:sz w:val="21"/>
          <w:szCs w:val="22"/>
        </w:rPr>
      </w:pPr>
      <w:r>
        <w:fldChar w:fldCharType="begin"/>
      </w:r>
      <w:r>
        <w:instrText xml:space="preserve"> HYPERLINK \l "_Toc186737802" </w:instrText>
      </w:r>
      <w:r>
        <w:fldChar w:fldCharType="separate"/>
      </w:r>
      <w:r>
        <w:rPr>
          <w:rStyle w:val="33"/>
          <w:rFonts w:hint="eastAsia" w:ascii="仿宋" w:hAnsi="仿宋" w:eastAsia="仿宋" w:cs="仿宋"/>
        </w:rPr>
        <w:t>（三）响应文件</w:t>
      </w:r>
      <w:r>
        <w:tab/>
      </w:r>
      <w:r>
        <w:fldChar w:fldCharType="begin"/>
      </w:r>
      <w:r>
        <w:instrText xml:space="preserve"> PAGEREF _Toc186737802 \h </w:instrText>
      </w:r>
      <w:r>
        <w:fldChar w:fldCharType="separate"/>
      </w:r>
      <w:r>
        <w:t>1</w:t>
      </w:r>
      <w:r>
        <w:rPr>
          <w:rFonts w:hint="eastAsia"/>
          <w:lang w:val="en-US" w:eastAsia="zh-CN"/>
        </w:rPr>
        <w:t>0</w:t>
      </w:r>
      <w:r>
        <w:fldChar w:fldCharType="end"/>
      </w:r>
      <w:r>
        <w:fldChar w:fldCharType="end"/>
      </w:r>
    </w:p>
    <w:p>
      <w:pPr>
        <w:pStyle w:val="14"/>
        <w:tabs>
          <w:tab w:val="right" w:leader="dot" w:pos="9628"/>
        </w:tabs>
        <w:ind w:left="960"/>
        <w:rPr>
          <w:kern w:val="2"/>
          <w:sz w:val="21"/>
          <w:szCs w:val="22"/>
        </w:rPr>
      </w:pPr>
      <w:r>
        <w:fldChar w:fldCharType="begin"/>
      </w:r>
      <w:r>
        <w:instrText xml:space="preserve"> HYPERLINK \l "_Toc186737803" </w:instrText>
      </w:r>
      <w:r>
        <w:fldChar w:fldCharType="separate"/>
      </w:r>
      <w:r>
        <w:rPr>
          <w:rStyle w:val="33"/>
          <w:rFonts w:hint="eastAsia" w:ascii="仿宋" w:hAnsi="仿宋" w:eastAsia="仿宋" w:cs="仿宋"/>
        </w:rPr>
        <w:t>（四）响应文件的递交</w:t>
      </w:r>
      <w:r>
        <w:tab/>
      </w:r>
      <w:r>
        <w:fldChar w:fldCharType="begin"/>
      </w:r>
      <w:r>
        <w:instrText xml:space="preserve"> PAGEREF _Toc186737803 \h </w:instrText>
      </w:r>
      <w:r>
        <w:fldChar w:fldCharType="separate"/>
      </w:r>
      <w:r>
        <w:t>1</w:t>
      </w:r>
      <w:r>
        <w:rPr>
          <w:rFonts w:hint="eastAsia"/>
          <w:lang w:val="en-US" w:eastAsia="zh-CN"/>
        </w:rPr>
        <w:t>2</w:t>
      </w:r>
      <w:r>
        <w:fldChar w:fldCharType="end"/>
      </w:r>
      <w:r>
        <w:fldChar w:fldCharType="end"/>
      </w:r>
    </w:p>
    <w:p>
      <w:pPr>
        <w:pStyle w:val="14"/>
        <w:tabs>
          <w:tab w:val="right" w:leader="dot" w:pos="9628"/>
        </w:tabs>
        <w:ind w:left="960"/>
        <w:rPr>
          <w:kern w:val="2"/>
          <w:sz w:val="21"/>
          <w:szCs w:val="22"/>
        </w:rPr>
      </w:pPr>
      <w:r>
        <w:fldChar w:fldCharType="begin"/>
      </w:r>
      <w:r>
        <w:instrText xml:space="preserve"> HYPERLINK \l "_Toc186737804" </w:instrText>
      </w:r>
      <w:r>
        <w:fldChar w:fldCharType="separate"/>
      </w:r>
      <w:r>
        <w:rPr>
          <w:rStyle w:val="33"/>
          <w:rFonts w:hint="eastAsia" w:ascii="仿宋" w:hAnsi="仿宋" w:eastAsia="仿宋" w:cs="仿宋"/>
        </w:rPr>
        <w:t>（五）竞争性谈判和评审</w:t>
      </w:r>
      <w:r>
        <w:tab/>
      </w:r>
      <w:r>
        <w:fldChar w:fldCharType="begin"/>
      </w:r>
      <w:r>
        <w:instrText xml:space="preserve"> PAGEREF _Toc186737804 \h </w:instrText>
      </w:r>
      <w:r>
        <w:fldChar w:fldCharType="separate"/>
      </w:r>
      <w:r>
        <w:t>1</w:t>
      </w:r>
      <w:r>
        <w:rPr>
          <w:rFonts w:hint="eastAsia"/>
          <w:lang w:val="en-US" w:eastAsia="zh-CN"/>
        </w:rPr>
        <w:t>2</w:t>
      </w:r>
      <w:r>
        <w:fldChar w:fldCharType="end"/>
      </w:r>
      <w:r>
        <w:fldChar w:fldCharType="end"/>
      </w:r>
    </w:p>
    <w:p>
      <w:pPr>
        <w:pStyle w:val="14"/>
        <w:tabs>
          <w:tab w:val="right" w:leader="dot" w:pos="9628"/>
        </w:tabs>
        <w:ind w:left="960"/>
        <w:rPr>
          <w:kern w:val="2"/>
          <w:sz w:val="21"/>
          <w:szCs w:val="22"/>
        </w:rPr>
      </w:pPr>
      <w:r>
        <w:fldChar w:fldCharType="begin"/>
      </w:r>
      <w:r>
        <w:instrText xml:space="preserve"> HYPERLINK \l "_Toc186737805" </w:instrText>
      </w:r>
      <w:r>
        <w:fldChar w:fldCharType="separate"/>
      </w:r>
      <w:r>
        <w:rPr>
          <w:rStyle w:val="33"/>
          <w:rFonts w:hint="eastAsia" w:ascii="仿宋" w:hAnsi="仿宋" w:eastAsia="仿宋" w:cs="仿宋"/>
        </w:rPr>
        <w:t>（六）授予合同</w:t>
      </w:r>
      <w:r>
        <w:tab/>
      </w:r>
      <w:r>
        <w:fldChar w:fldCharType="begin"/>
      </w:r>
      <w:r>
        <w:instrText xml:space="preserve"> PAGEREF _Toc186737805 \h </w:instrText>
      </w:r>
      <w:r>
        <w:fldChar w:fldCharType="separate"/>
      </w:r>
      <w:r>
        <w:t>1</w:t>
      </w:r>
      <w:r>
        <w:rPr>
          <w:rFonts w:hint="eastAsia"/>
          <w:lang w:val="en-US" w:eastAsia="zh-CN"/>
        </w:rPr>
        <w:t>5</w:t>
      </w:r>
      <w:r>
        <w:fldChar w:fldCharType="end"/>
      </w:r>
      <w:r>
        <w:fldChar w:fldCharType="end"/>
      </w:r>
    </w:p>
    <w:p>
      <w:pPr>
        <w:pStyle w:val="21"/>
        <w:tabs>
          <w:tab w:val="right" w:leader="dot" w:pos="9628"/>
        </w:tabs>
        <w:rPr>
          <w:b w:val="0"/>
          <w:bCs w:val="0"/>
          <w:caps w:val="0"/>
          <w:kern w:val="2"/>
          <w:sz w:val="21"/>
          <w:szCs w:val="22"/>
        </w:rPr>
      </w:pPr>
      <w:r>
        <w:fldChar w:fldCharType="begin"/>
      </w:r>
      <w:r>
        <w:instrText xml:space="preserve"> HYPERLINK \l "_Toc186737806" </w:instrText>
      </w:r>
      <w:r>
        <w:fldChar w:fldCharType="separate"/>
      </w:r>
      <w:r>
        <w:rPr>
          <w:rStyle w:val="33"/>
          <w:rFonts w:hint="eastAsia" w:ascii="仿宋" w:hAnsi="仿宋" w:eastAsia="仿宋" w:cs="仿宋"/>
        </w:rPr>
        <w:t>第三章</w:t>
      </w:r>
      <w:r>
        <w:rPr>
          <w:rStyle w:val="33"/>
          <w:rFonts w:ascii="仿宋" w:hAnsi="仿宋" w:eastAsia="仿宋" w:cs="仿宋"/>
        </w:rPr>
        <w:t xml:space="preserve"> </w:t>
      </w:r>
      <w:r>
        <w:rPr>
          <w:rStyle w:val="33"/>
          <w:rFonts w:hint="eastAsia" w:ascii="仿宋" w:hAnsi="仿宋" w:eastAsia="仿宋" w:cs="仿宋"/>
        </w:rPr>
        <w:t>评审办法</w:t>
      </w:r>
      <w:r>
        <w:tab/>
      </w:r>
      <w:r>
        <w:fldChar w:fldCharType="begin"/>
      </w:r>
      <w:r>
        <w:instrText xml:space="preserve"> PAGEREF _Toc186737806 \h </w:instrText>
      </w:r>
      <w:r>
        <w:fldChar w:fldCharType="separate"/>
      </w:r>
      <w:r>
        <w:t>1</w:t>
      </w:r>
      <w:r>
        <w:rPr>
          <w:rFonts w:hint="eastAsia"/>
          <w:lang w:val="en-US" w:eastAsia="zh-CN"/>
        </w:rPr>
        <w:t>5</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"_Toc186737807" </w:instrText>
      </w:r>
      <w:r>
        <w:fldChar w:fldCharType="separate"/>
      </w:r>
      <w:r>
        <w:rPr>
          <w:rStyle w:val="33"/>
          <w:rFonts w:hint="eastAsia" w:ascii="仿宋" w:hAnsi="仿宋" w:eastAsia="仿宋" w:cs="仿宋"/>
        </w:rPr>
        <w:t>一、评审程序</w:t>
      </w:r>
      <w:r>
        <w:tab/>
      </w:r>
      <w:r>
        <w:fldChar w:fldCharType="begin"/>
      </w:r>
      <w:r>
        <w:instrText xml:space="preserve"> PAGEREF _Toc186737807 \h </w:instrText>
      </w:r>
      <w:r>
        <w:fldChar w:fldCharType="separate"/>
      </w:r>
      <w:r>
        <w:t>1</w:t>
      </w:r>
      <w:r>
        <w:rPr>
          <w:rFonts w:hint="eastAsia"/>
          <w:lang w:val="en-US" w:eastAsia="zh-CN"/>
        </w:rPr>
        <w:t>5</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"_Toc186737808" </w:instrText>
      </w:r>
      <w:r>
        <w:fldChar w:fldCharType="separate"/>
      </w:r>
      <w:r>
        <w:rPr>
          <w:rStyle w:val="33"/>
          <w:rFonts w:hint="eastAsia" w:ascii="仿宋" w:hAnsi="仿宋" w:eastAsia="仿宋" w:cs="仿宋"/>
        </w:rPr>
        <w:t>二、初步评审</w:t>
      </w:r>
      <w:r>
        <w:tab/>
      </w:r>
      <w:r>
        <w:fldChar w:fldCharType="begin"/>
      </w:r>
      <w:r>
        <w:instrText xml:space="preserve"> PAGEREF _Toc186737808 \h </w:instrText>
      </w:r>
      <w:r>
        <w:fldChar w:fldCharType="separate"/>
      </w:r>
      <w:r>
        <w:t>1</w:t>
      </w:r>
      <w:r>
        <w:rPr>
          <w:rFonts w:hint="eastAsia"/>
          <w:lang w:val="en-US" w:eastAsia="zh-CN"/>
        </w:rPr>
        <w:t>7</w:t>
      </w:r>
      <w:r>
        <w:fldChar w:fldCharType="end"/>
      </w:r>
      <w:r>
        <w:fldChar w:fldCharType="end"/>
      </w:r>
    </w:p>
    <w:p>
      <w:pPr>
        <w:pStyle w:val="21"/>
        <w:tabs>
          <w:tab w:val="right" w:leader="dot" w:pos="9628"/>
        </w:tabs>
        <w:rPr>
          <w:rFonts w:hint="eastAsia" w:eastAsiaTheme="minorEastAsia"/>
          <w:b w:val="0"/>
          <w:bCs w:val="0"/>
          <w:caps w:val="0"/>
          <w:kern w:val="2"/>
          <w:sz w:val="21"/>
          <w:szCs w:val="22"/>
          <w:lang w:val="en-US" w:eastAsia="zh-CN"/>
        </w:rPr>
      </w:pPr>
      <w:r>
        <w:fldChar w:fldCharType="begin"/>
      </w:r>
      <w:r>
        <w:instrText xml:space="preserve"> HYPERLINK \l "_Toc186737810" </w:instrText>
      </w:r>
      <w:r>
        <w:fldChar w:fldCharType="separate"/>
      </w:r>
      <w:r>
        <w:rPr>
          <w:rStyle w:val="33"/>
          <w:rFonts w:hint="eastAsia" w:ascii="仿宋" w:hAnsi="仿宋" w:eastAsia="仿宋" w:cs="仿宋"/>
        </w:rPr>
        <w:t>第四章</w:t>
      </w:r>
      <w:r>
        <w:rPr>
          <w:rStyle w:val="33"/>
          <w:rFonts w:ascii="仿宋" w:hAnsi="仿宋" w:eastAsia="仿宋" w:cs="仿宋"/>
        </w:rPr>
        <w:t xml:space="preserve"> </w:t>
      </w:r>
      <w:r>
        <w:rPr>
          <w:rStyle w:val="33"/>
          <w:rFonts w:hint="eastAsia" w:ascii="仿宋" w:hAnsi="仿宋" w:eastAsia="仿宋" w:cs="仿宋"/>
        </w:rPr>
        <w:t>合同条款</w:t>
      </w:r>
      <w:r>
        <w:tab/>
      </w:r>
      <w:r>
        <w:rPr>
          <w:rFonts w:hint="eastAsia"/>
          <w:lang w:val="en-US" w:eastAsia="zh-CN"/>
        </w:rPr>
        <w:t>1</w:t>
      </w:r>
      <w:r>
        <w:fldChar w:fldCharType="end"/>
      </w:r>
      <w:r>
        <w:rPr>
          <w:rFonts w:hint="eastAsia"/>
          <w:lang w:val="en-US" w:eastAsia="zh-CN"/>
        </w:rPr>
        <w:t>8</w:t>
      </w:r>
    </w:p>
    <w:p>
      <w:pPr>
        <w:pStyle w:val="21"/>
        <w:tabs>
          <w:tab w:val="right" w:leader="dot" w:pos="9628"/>
        </w:tabs>
        <w:rPr>
          <w:b w:val="0"/>
          <w:bCs w:val="0"/>
          <w:caps w:val="0"/>
          <w:kern w:val="2"/>
          <w:sz w:val="21"/>
          <w:szCs w:val="22"/>
        </w:rPr>
      </w:pPr>
      <w:r>
        <w:fldChar w:fldCharType="begin"/>
      </w:r>
      <w:r>
        <w:instrText xml:space="preserve"> HYPERLINK \l "_Toc186737811" </w:instrText>
      </w:r>
      <w:r>
        <w:fldChar w:fldCharType="separate"/>
      </w:r>
      <w:r>
        <w:rPr>
          <w:rStyle w:val="33"/>
          <w:rFonts w:hint="eastAsia" w:ascii="仿宋_GB2312" w:hAnsi="宋体" w:eastAsia="仿宋_GB2312"/>
        </w:rPr>
        <w:t>第五章</w:t>
      </w:r>
      <w:r>
        <w:rPr>
          <w:rStyle w:val="33"/>
          <w:rFonts w:ascii="仿宋_GB2312" w:hAnsi="宋体" w:eastAsia="仿宋_GB2312"/>
        </w:rPr>
        <w:t xml:space="preserve"> </w:t>
      </w:r>
      <w:r>
        <w:rPr>
          <w:rStyle w:val="33"/>
          <w:rFonts w:hint="eastAsia" w:ascii="仿宋_GB2312" w:hAnsi="宋体" w:eastAsia="仿宋_GB2312"/>
        </w:rPr>
        <w:t>采购需求</w:t>
      </w:r>
      <w:r>
        <w:tab/>
      </w:r>
      <w:r>
        <w:fldChar w:fldCharType="begin"/>
      </w:r>
      <w:r>
        <w:instrText xml:space="preserve"> PAGEREF _Toc186737811 \h </w:instrText>
      </w:r>
      <w:r>
        <w:fldChar w:fldCharType="separate"/>
      </w:r>
      <w:r>
        <w:t>2</w:t>
      </w:r>
      <w:r>
        <w:rPr>
          <w:rFonts w:hint="eastAsia"/>
          <w:lang w:val="en-US" w:eastAsia="zh-CN"/>
        </w:rPr>
        <w:t>1</w:t>
      </w:r>
      <w:r>
        <w:fldChar w:fldCharType="end"/>
      </w:r>
      <w:r>
        <w:fldChar w:fldCharType="end"/>
      </w:r>
    </w:p>
    <w:p>
      <w:pPr>
        <w:pStyle w:val="21"/>
        <w:tabs>
          <w:tab w:val="right" w:leader="dot" w:pos="9628"/>
        </w:tabs>
        <w:rPr>
          <w:b w:val="0"/>
          <w:bCs w:val="0"/>
          <w:caps w:val="0"/>
          <w:kern w:val="2"/>
          <w:sz w:val="21"/>
          <w:szCs w:val="22"/>
        </w:rPr>
      </w:pPr>
      <w:r>
        <w:fldChar w:fldCharType="begin"/>
      </w:r>
      <w:r>
        <w:instrText xml:space="preserve"> HYPERLINK \l "_Toc186737812" </w:instrText>
      </w:r>
      <w:r>
        <w:fldChar w:fldCharType="separate"/>
      </w:r>
      <w:r>
        <w:rPr>
          <w:rStyle w:val="33"/>
          <w:rFonts w:hint="eastAsia" w:ascii="仿宋" w:hAnsi="仿宋" w:eastAsia="仿宋" w:cs="仿宋"/>
        </w:rPr>
        <w:t>第六章</w:t>
      </w:r>
      <w:r>
        <w:rPr>
          <w:rStyle w:val="33"/>
          <w:rFonts w:ascii="仿宋" w:hAnsi="仿宋" w:eastAsia="仿宋" w:cs="仿宋"/>
        </w:rPr>
        <w:t xml:space="preserve"> </w:t>
      </w:r>
      <w:r>
        <w:rPr>
          <w:rStyle w:val="33"/>
          <w:rFonts w:hint="eastAsia" w:ascii="仿宋" w:hAnsi="仿宋" w:eastAsia="仿宋" w:cs="仿宋"/>
        </w:rPr>
        <w:t>响应文件格式</w:t>
      </w:r>
      <w:r>
        <w:tab/>
      </w:r>
      <w:r>
        <w:fldChar w:fldCharType="begin"/>
      </w:r>
      <w:r>
        <w:instrText xml:space="preserve"> PAGEREF _Toc186737812 \h </w:instrText>
      </w:r>
      <w:r>
        <w:fldChar w:fldCharType="separate"/>
      </w:r>
      <w:r>
        <w:t>2</w:t>
      </w:r>
      <w:r>
        <w:rPr>
          <w:rFonts w:hint="eastAsia"/>
          <w:lang w:val="en-US" w:eastAsia="zh-CN"/>
        </w:rPr>
        <w:t>3</w:t>
      </w:r>
      <w:r>
        <w:fldChar w:fldCharType="end"/>
      </w:r>
      <w:r>
        <w:fldChar w:fldCharType="end"/>
      </w:r>
    </w:p>
    <w:p>
      <w:pPr>
        <w:pStyle w:val="24"/>
        <w:tabs>
          <w:tab w:val="right" w:leader="dot" w:pos="9628"/>
        </w:tabs>
        <w:ind w:left="480"/>
        <w:rPr>
          <w:kern w:val="2"/>
          <w:sz w:val="21"/>
          <w:szCs w:val="22"/>
        </w:rPr>
      </w:pPr>
      <w:r>
        <w:fldChar w:fldCharType="begin"/>
      </w:r>
      <w:r>
        <w:instrText xml:space="preserve"> HYPERLINK \l "_Toc186737813" </w:instrText>
      </w:r>
      <w:r>
        <w:fldChar w:fldCharType="separate"/>
      </w:r>
      <w:r>
        <w:rPr>
          <w:rStyle w:val="33"/>
          <w:rFonts w:hint="eastAsia" w:ascii="仿宋" w:hAnsi="仿宋" w:eastAsia="仿宋" w:cs="仿宋"/>
        </w:rPr>
        <w:t>一、商务文件</w:t>
      </w:r>
      <w:r>
        <w:tab/>
      </w:r>
      <w:r>
        <w:fldChar w:fldCharType="begin"/>
      </w:r>
      <w:r>
        <w:instrText xml:space="preserve"> PAGEREF _Toc186737813 \h </w:instrText>
      </w:r>
      <w:r>
        <w:fldChar w:fldCharType="separate"/>
      </w:r>
      <w:r>
        <w:t>2</w:t>
      </w:r>
      <w:r>
        <w:rPr>
          <w:rFonts w:hint="eastAsia"/>
          <w:lang w:val="en-US" w:eastAsia="zh-CN"/>
        </w:rPr>
        <w:t>3</w:t>
      </w:r>
      <w:r>
        <w:fldChar w:fldCharType="end"/>
      </w:r>
      <w:r>
        <w:fldChar w:fldCharType="end"/>
      </w:r>
    </w:p>
    <w:p>
      <w:pPr>
        <w:pStyle w:val="14"/>
        <w:tabs>
          <w:tab w:val="right" w:leader="dot" w:pos="9628"/>
        </w:tabs>
        <w:ind w:left="960"/>
        <w:rPr>
          <w:kern w:val="2"/>
          <w:sz w:val="21"/>
          <w:szCs w:val="22"/>
        </w:rPr>
      </w:pPr>
      <w:r>
        <w:fldChar w:fldCharType="begin"/>
      </w:r>
      <w:r>
        <w:instrText xml:space="preserve"> HYPERLINK \l "_Toc186737814" </w:instrText>
      </w:r>
      <w:r>
        <w:fldChar w:fldCharType="separate"/>
      </w:r>
      <w:r>
        <w:rPr>
          <w:rStyle w:val="33"/>
          <w:rFonts w:hint="eastAsia" w:ascii="仿宋" w:hAnsi="仿宋" w:eastAsia="仿宋" w:cs="仿宋"/>
        </w:rPr>
        <w:t>（一）响应函</w:t>
      </w:r>
      <w:r>
        <w:tab/>
      </w:r>
      <w:r>
        <w:fldChar w:fldCharType="begin"/>
      </w:r>
      <w:r>
        <w:instrText xml:space="preserve"> PAGEREF _Toc186737814 \h </w:instrText>
      </w:r>
      <w:r>
        <w:fldChar w:fldCharType="separate"/>
      </w:r>
      <w:r>
        <w:t>2</w:t>
      </w:r>
      <w:r>
        <w:rPr>
          <w:rFonts w:hint="eastAsia"/>
          <w:lang w:val="en-US" w:eastAsia="zh-CN"/>
        </w:rPr>
        <w:t>4</w:t>
      </w:r>
      <w:r>
        <w:fldChar w:fldCharType="end"/>
      </w:r>
      <w:r>
        <w:fldChar w:fldCharType="end"/>
      </w:r>
    </w:p>
    <w:p>
      <w:pPr>
        <w:pStyle w:val="14"/>
        <w:tabs>
          <w:tab w:val="right" w:leader="dot" w:pos="9628"/>
        </w:tabs>
        <w:ind w:left="960"/>
        <w:rPr>
          <w:kern w:val="2"/>
          <w:sz w:val="21"/>
          <w:szCs w:val="22"/>
        </w:rPr>
      </w:pPr>
      <w:r>
        <w:fldChar w:fldCharType="begin"/>
      </w:r>
      <w:r>
        <w:instrText xml:space="preserve"> HYPERLINK \l "_Toc186737815" </w:instrText>
      </w:r>
      <w:r>
        <w:fldChar w:fldCharType="separate"/>
      </w:r>
      <w:r>
        <w:rPr>
          <w:rStyle w:val="33"/>
          <w:rFonts w:hint="eastAsia" w:ascii="仿宋" w:hAnsi="仿宋" w:eastAsia="仿宋" w:cs="仿宋"/>
        </w:rPr>
        <w:t>（二）法定代表人（负责人）身份证明书</w:t>
      </w:r>
      <w:r>
        <w:tab/>
      </w:r>
      <w:r>
        <w:fldChar w:fldCharType="begin"/>
      </w:r>
      <w:r>
        <w:instrText xml:space="preserve"> PAGEREF _Toc186737815 \h </w:instrText>
      </w:r>
      <w:r>
        <w:fldChar w:fldCharType="separate"/>
      </w:r>
      <w:r>
        <w:t>2</w:t>
      </w:r>
      <w:r>
        <w:rPr>
          <w:rFonts w:hint="eastAsia"/>
          <w:lang w:val="en-US" w:eastAsia="zh-CN"/>
        </w:rPr>
        <w:t>5</w:t>
      </w:r>
      <w:r>
        <w:fldChar w:fldCharType="end"/>
      </w:r>
      <w:r>
        <w:fldChar w:fldCharType="end"/>
      </w:r>
    </w:p>
    <w:p>
      <w:pPr>
        <w:pStyle w:val="14"/>
        <w:tabs>
          <w:tab w:val="right" w:leader="dot" w:pos="9628"/>
        </w:tabs>
        <w:ind w:left="960"/>
        <w:rPr>
          <w:kern w:val="2"/>
          <w:sz w:val="21"/>
          <w:szCs w:val="22"/>
        </w:rPr>
      </w:pPr>
      <w:r>
        <w:fldChar w:fldCharType="begin"/>
      </w:r>
      <w:r>
        <w:instrText xml:space="preserve"> HYPERLINK \l "_Toc186737816" </w:instrText>
      </w:r>
      <w:r>
        <w:fldChar w:fldCharType="separate"/>
      </w:r>
      <w:r>
        <w:rPr>
          <w:rStyle w:val="33"/>
          <w:rFonts w:hint="eastAsia" w:ascii="仿宋" w:hAnsi="仿宋" w:eastAsia="仿宋" w:cs="仿宋"/>
        </w:rPr>
        <w:t>（三）法定代表人（负责人）授权委托书</w:t>
      </w:r>
      <w:r>
        <w:tab/>
      </w:r>
      <w:r>
        <w:fldChar w:fldCharType="begin"/>
      </w:r>
      <w:r>
        <w:instrText xml:space="preserve"> PAGEREF _Toc186737816 \h </w:instrText>
      </w:r>
      <w:r>
        <w:fldChar w:fldCharType="separate"/>
      </w:r>
      <w:r>
        <w:t>2</w:t>
      </w:r>
      <w:r>
        <w:rPr>
          <w:rFonts w:hint="eastAsia"/>
          <w:lang w:val="en-US" w:eastAsia="zh-CN"/>
        </w:rPr>
        <w:t>6</w:t>
      </w:r>
      <w:r>
        <w:fldChar w:fldCharType="end"/>
      </w:r>
      <w:r>
        <w:fldChar w:fldCharType="end"/>
      </w:r>
    </w:p>
    <w:p>
      <w:pPr>
        <w:pStyle w:val="14"/>
        <w:tabs>
          <w:tab w:val="right" w:leader="dot" w:pos="9628"/>
        </w:tabs>
        <w:ind w:left="960"/>
        <w:rPr>
          <w:rFonts w:hint="eastAsia" w:eastAsiaTheme="minorEastAsia"/>
          <w:kern w:val="2"/>
          <w:sz w:val="21"/>
          <w:szCs w:val="22"/>
          <w:lang w:val="en-US" w:eastAsia="zh-CN"/>
        </w:rPr>
      </w:pPr>
      <w:r>
        <w:fldChar w:fldCharType="begin"/>
      </w:r>
      <w:r>
        <w:instrText xml:space="preserve"> HYPERLINK \l "_Toc186737817" </w:instrText>
      </w:r>
      <w:r>
        <w:fldChar w:fldCharType="separate"/>
      </w:r>
      <w:r>
        <w:rPr>
          <w:rStyle w:val="33"/>
          <w:rFonts w:hint="eastAsia" w:ascii="仿宋" w:hAnsi="仿宋" w:eastAsia="仿宋" w:cs="仿宋"/>
        </w:rPr>
        <w:t>（四）资格证明文件</w:t>
      </w:r>
      <w:r>
        <w:tab/>
      </w:r>
      <w:r>
        <w:rPr>
          <w:rFonts w:hint="eastAsia"/>
          <w:lang w:val="en-US" w:eastAsia="zh-CN"/>
        </w:rPr>
        <w:t>2</w:t>
      </w:r>
      <w:r>
        <w:fldChar w:fldCharType="end"/>
      </w:r>
      <w:r>
        <w:rPr>
          <w:rFonts w:hint="eastAsia"/>
          <w:lang w:val="en-US" w:eastAsia="zh-CN"/>
        </w:rPr>
        <w:t>7</w:t>
      </w:r>
    </w:p>
    <w:p>
      <w:pPr>
        <w:pStyle w:val="14"/>
        <w:tabs>
          <w:tab w:val="right" w:leader="dot" w:pos="9628"/>
        </w:tabs>
        <w:ind w:left="960"/>
        <w:rPr>
          <w:rFonts w:hint="eastAsia"/>
          <w:lang w:val="en-US" w:eastAsia="zh-CN"/>
        </w:rPr>
      </w:pPr>
      <w:r>
        <w:fldChar w:fldCharType="begin"/>
      </w:r>
      <w:r>
        <w:instrText xml:space="preserve"> HYPERLINK \l "_Toc186737818" </w:instrText>
      </w:r>
      <w:r>
        <w:fldChar w:fldCharType="separate"/>
      </w:r>
      <w:r>
        <w:rPr>
          <w:rStyle w:val="33"/>
          <w:rFonts w:hint="eastAsia" w:ascii="仿宋" w:hAnsi="仿宋" w:eastAsia="仿宋" w:cs="仿宋"/>
        </w:rPr>
        <w:t>（五）供应商须知应答偏离表</w:t>
      </w:r>
      <w:r>
        <w:tab/>
      </w:r>
      <w:r>
        <w:rPr>
          <w:rFonts w:hint="eastAsia"/>
          <w:lang w:val="en-US" w:eastAsia="zh-CN"/>
        </w:rPr>
        <w:t>3</w:t>
      </w:r>
      <w:r>
        <w:fldChar w:fldCharType="end"/>
      </w:r>
      <w:r>
        <w:rPr>
          <w:rFonts w:hint="eastAsia"/>
          <w:lang w:val="en-US" w:eastAsia="zh-CN"/>
        </w:rPr>
        <w:t>6</w:t>
      </w:r>
    </w:p>
    <w:p>
      <w:pPr>
        <w:pStyle w:val="14"/>
        <w:tabs>
          <w:tab w:val="right" w:leader="dot" w:pos="9628"/>
        </w:tabs>
        <w:ind w:left="960"/>
        <w:rPr>
          <w:rFonts w:hint="eastAsia"/>
          <w:lang w:val="en-US" w:eastAsia="zh-CN"/>
        </w:rPr>
      </w:pPr>
      <w:r>
        <w:fldChar w:fldCharType="begin"/>
      </w:r>
      <w:r>
        <w:instrText xml:space="preserve"> HYPERLINK \l "_Toc186737818" </w:instrText>
      </w:r>
      <w:r>
        <w:fldChar w:fldCharType="separate"/>
      </w:r>
      <w:r>
        <w:rPr>
          <w:rStyle w:val="33"/>
          <w:rFonts w:hint="eastAsia" w:ascii="仿宋" w:hAnsi="仿宋" w:eastAsia="仿宋" w:cs="仿宋"/>
        </w:rPr>
        <w:t>（</w:t>
      </w:r>
      <w:r>
        <w:rPr>
          <w:rStyle w:val="33"/>
          <w:rFonts w:hint="eastAsia" w:ascii="仿宋" w:hAnsi="仿宋" w:eastAsia="仿宋" w:cs="仿宋"/>
          <w:lang w:val="en-US" w:eastAsia="zh-CN"/>
        </w:rPr>
        <w:t>六</w:t>
      </w:r>
      <w:r>
        <w:rPr>
          <w:rStyle w:val="33"/>
          <w:rFonts w:hint="eastAsia" w:ascii="仿宋" w:hAnsi="仿宋" w:eastAsia="仿宋" w:cs="仿宋"/>
        </w:rPr>
        <w:t>）</w:t>
      </w:r>
      <w:r>
        <w:rPr>
          <w:rStyle w:val="33"/>
          <w:rFonts w:hint="eastAsia" w:ascii="仿宋" w:hAnsi="仿宋" w:eastAsia="仿宋" w:cs="仿宋"/>
          <w:lang w:val="en-US" w:eastAsia="zh-CN"/>
        </w:rPr>
        <w:t>合同条款</w:t>
      </w:r>
      <w:r>
        <w:rPr>
          <w:rStyle w:val="33"/>
          <w:rFonts w:hint="eastAsia" w:ascii="仿宋" w:hAnsi="仿宋" w:eastAsia="仿宋" w:cs="仿宋"/>
        </w:rPr>
        <w:t>应答偏离表</w:t>
      </w:r>
      <w:r>
        <w:tab/>
      </w:r>
      <w:r>
        <w:rPr>
          <w:rFonts w:hint="eastAsia"/>
          <w:lang w:val="en-US" w:eastAsia="zh-CN"/>
        </w:rPr>
        <w:t>3</w:t>
      </w:r>
      <w:r>
        <w:fldChar w:fldCharType="end"/>
      </w:r>
      <w:r>
        <w:rPr>
          <w:rFonts w:hint="eastAsia"/>
          <w:lang w:val="en-US" w:eastAsia="zh-CN"/>
        </w:rPr>
        <w:t>7</w:t>
      </w:r>
    </w:p>
    <w:p>
      <w:pPr>
        <w:pStyle w:val="14"/>
        <w:tabs>
          <w:tab w:val="right" w:leader="dot" w:pos="9628"/>
        </w:tabs>
        <w:ind w:left="960"/>
        <w:rPr>
          <w:rFonts w:hint="eastAsia" w:eastAsiaTheme="minorEastAsia"/>
          <w:kern w:val="2"/>
          <w:sz w:val="21"/>
          <w:szCs w:val="22"/>
          <w:lang w:val="en-US" w:eastAsia="zh-CN"/>
        </w:rPr>
      </w:pPr>
      <w:r>
        <w:fldChar w:fldCharType="begin"/>
      </w:r>
      <w:r>
        <w:instrText xml:space="preserve"> HYPERLINK \l "_Toc186737819" </w:instrText>
      </w:r>
      <w:r>
        <w:fldChar w:fldCharType="separate"/>
      </w:r>
      <w:r>
        <w:rPr>
          <w:rStyle w:val="33"/>
          <w:rFonts w:hint="eastAsia" w:ascii="仿宋" w:hAnsi="仿宋" w:eastAsia="仿宋" w:cs="仿宋"/>
        </w:rPr>
        <w:t>（七）供应商行为准则承诺书</w:t>
      </w:r>
      <w:r>
        <w:tab/>
      </w:r>
      <w:r>
        <w:rPr>
          <w:rFonts w:hint="eastAsia"/>
          <w:lang w:val="en-US" w:eastAsia="zh-CN"/>
        </w:rPr>
        <w:t>3</w:t>
      </w:r>
      <w:r>
        <w:fldChar w:fldCharType="end"/>
      </w:r>
      <w:r>
        <w:rPr>
          <w:rFonts w:hint="eastAsia"/>
          <w:lang w:val="en-US" w:eastAsia="zh-CN"/>
        </w:rPr>
        <w:t>8</w:t>
      </w:r>
    </w:p>
    <w:p>
      <w:pPr>
        <w:pStyle w:val="14"/>
        <w:tabs>
          <w:tab w:val="right" w:leader="dot" w:pos="9628"/>
        </w:tabs>
        <w:ind w:left="960"/>
        <w:rPr>
          <w:rFonts w:hint="eastAsia" w:eastAsiaTheme="minorEastAsia"/>
          <w:kern w:val="2"/>
          <w:sz w:val="21"/>
          <w:szCs w:val="22"/>
          <w:lang w:val="en-US" w:eastAsia="zh-CN"/>
        </w:rPr>
      </w:pPr>
      <w:r>
        <w:fldChar w:fldCharType="begin"/>
      </w:r>
      <w:r>
        <w:instrText xml:space="preserve"> HYPERLINK \l "_Toc186737820" </w:instrText>
      </w:r>
      <w:r>
        <w:fldChar w:fldCharType="separate"/>
      </w:r>
      <w:r>
        <w:rPr>
          <w:rStyle w:val="33"/>
          <w:rFonts w:hint="eastAsia" w:ascii="仿宋" w:hAnsi="仿宋" w:eastAsia="仿宋" w:cs="宋体"/>
        </w:rPr>
        <w:t>（八）供应商廉洁诚信承诺书</w:t>
      </w:r>
      <w:r>
        <w:tab/>
      </w:r>
      <w:r>
        <w:rPr>
          <w:rFonts w:hint="eastAsia"/>
          <w:lang w:val="en-US" w:eastAsia="zh-CN"/>
        </w:rPr>
        <w:t>4</w:t>
      </w:r>
      <w:r>
        <w:fldChar w:fldCharType="end"/>
      </w:r>
      <w:r>
        <w:rPr>
          <w:rFonts w:hint="eastAsia"/>
          <w:lang w:val="en-US" w:eastAsia="zh-CN"/>
        </w:rPr>
        <w:t>0</w:t>
      </w:r>
    </w:p>
    <w:p>
      <w:pPr>
        <w:pStyle w:val="14"/>
        <w:tabs>
          <w:tab w:val="right" w:leader="dot" w:pos="9628"/>
        </w:tabs>
        <w:ind w:left="960"/>
        <w:rPr>
          <w:rFonts w:hint="eastAsia" w:eastAsiaTheme="minorEastAsia"/>
          <w:kern w:val="2"/>
          <w:sz w:val="21"/>
          <w:szCs w:val="22"/>
          <w:lang w:val="en-US" w:eastAsia="zh-CN"/>
        </w:rPr>
      </w:pPr>
      <w:r>
        <w:fldChar w:fldCharType="begin"/>
      </w:r>
      <w:r>
        <w:instrText xml:space="preserve"> HYPERLINK \l "_Toc186737822" </w:instrText>
      </w:r>
      <w:r>
        <w:fldChar w:fldCharType="separate"/>
      </w:r>
      <w:r>
        <w:rPr>
          <w:rStyle w:val="33"/>
          <w:rFonts w:hint="eastAsia" w:ascii="仿宋" w:hAnsi="仿宋" w:eastAsia="仿宋" w:cs="宋体"/>
        </w:rPr>
        <w:t>（九）其他材料</w:t>
      </w:r>
      <w:r>
        <w:tab/>
      </w:r>
      <w:r>
        <w:rPr>
          <w:rFonts w:hint="eastAsia"/>
          <w:lang w:val="en-US" w:eastAsia="zh-CN"/>
        </w:rPr>
        <w:t>4</w:t>
      </w:r>
      <w:r>
        <w:fldChar w:fldCharType="end"/>
      </w:r>
      <w:r>
        <w:rPr>
          <w:rFonts w:hint="eastAsia"/>
          <w:lang w:val="en-US" w:eastAsia="zh-CN"/>
        </w:rPr>
        <w:t>3</w:t>
      </w:r>
    </w:p>
    <w:p>
      <w:pPr>
        <w:pStyle w:val="24"/>
        <w:tabs>
          <w:tab w:val="right" w:leader="dot" w:pos="9628"/>
        </w:tabs>
        <w:ind w:left="480"/>
        <w:rPr>
          <w:kern w:val="2"/>
          <w:sz w:val="21"/>
          <w:szCs w:val="22"/>
        </w:rPr>
      </w:pPr>
      <w:r>
        <w:fldChar w:fldCharType="begin"/>
      </w:r>
      <w:r>
        <w:instrText xml:space="preserve"> HYPERLINK \l "_Toc186737827" </w:instrText>
      </w:r>
      <w:r>
        <w:fldChar w:fldCharType="separate"/>
      </w:r>
      <w:r>
        <w:rPr>
          <w:rStyle w:val="33"/>
          <w:rFonts w:hint="eastAsia" w:ascii="仿宋" w:hAnsi="仿宋" w:eastAsia="仿宋" w:cs="仿宋"/>
        </w:rPr>
        <w:t>三、报价文件</w:t>
      </w:r>
      <w:r>
        <w:tab/>
      </w:r>
      <w:r>
        <w:rPr>
          <w:rFonts w:hint="eastAsia"/>
          <w:lang w:val="en-US" w:eastAsia="zh-CN"/>
        </w:rPr>
        <w:t>1</w:t>
      </w:r>
      <w:r>
        <w:fldChar w:fldCharType="end"/>
      </w:r>
    </w:p>
    <w:p>
      <w:pPr>
        <w:pStyle w:val="14"/>
        <w:tabs>
          <w:tab w:val="right" w:leader="dot" w:pos="9628"/>
        </w:tabs>
        <w:ind w:left="960"/>
        <w:rPr>
          <w:kern w:val="2"/>
          <w:sz w:val="21"/>
          <w:szCs w:val="22"/>
        </w:rPr>
      </w:pPr>
      <w:r>
        <w:fldChar w:fldCharType="begin"/>
      </w:r>
      <w:r>
        <w:instrText xml:space="preserve"> HYPERLINK \l "_Toc186737828" </w:instrText>
      </w:r>
      <w:r>
        <w:fldChar w:fldCharType="separate"/>
      </w:r>
      <w:r>
        <w:rPr>
          <w:rStyle w:val="33"/>
          <w:rFonts w:hint="eastAsia" w:ascii="仿宋" w:hAnsi="仿宋" w:eastAsia="仿宋" w:cs="仿宋"/>
        </w:rPr>
        <w:t>（一）报价一览表</w:t>
      </w:r>
      <w:r>
        <w:tab/>
      </w:r>
      <w:r>
        <w:rPr>
          <w:rFonts w:hint="eastAsia"/>
          <w:lang w:val="en-US" w:eastAsia="zh-CN"/>
        </w:rPr>
        <w:t>1</w:t>
      </w:r>
      <w:r>
        <w:fldChar w:fldCharType="end"/>
      </w:r>
    </w:p>
    <w:p>
      <w:pPr>
        <w:pStyle w:val="14"/>
        <w:tabs>
          <w:tab w:val="right" w:leader="dot" w:pos="9628"/>
        </w:tabs>
        <w:ind w:left="960"/>
        <w:rPr>
          <w:kern w:val="2"/>
          <w:sz w:val="21"/>
          <w:szCs w:val="22"/>
        </w:rPr>
      </w:pPr>
      <w:r>
        <w:fldChar w:fldCharType="begin"/>
      </w:r>
      <w:r>
        <w:instrText xml:space="preserve"> HYPERLINK \l "_Toc186737829" </w:instrText>
      </w:r>
      <w:r>
        <w:fldChar w:fldCharType="separate"/>
      </w:r>
      <w:r>
        <w:rPr>
          <w:rStyle w:val="33"/>
          <w:rFonts w:hint="eastAsia" w:ascii="仿宋" w:hAnsi="仿宋" w:eastAsia="仿宋" w:cs="仿宋"/>
        </w:rPr>
        <w:t>（二）分项报价表</w:t>
      </w:r>
      <w:r>
        <w:tab/>
      </w:r>
      <w:r>
        <w:rPr>
          <w:rFonts w:hint="eastAsia"/>
          <w:lang w:val="en-US" w:eastAsia="zh-CN"/>
        </w:rPr>
        <w:t>2</w:t>
      </w:r>
      <w:r>
        <w:fldChar w:fldCharType="end"/>
      </w:r>
    </w:p>
    <w:p>
      <w:pPr>
        <w:pStyle w:val="3"/>
        <w:ind w:left="0" w:firstLine="0"/>
        <w:rPr>
          <w:rFonts w:ascii="仿宋_GB2312" w:hAnsi="宋体" w:eastAsia="仿宋_GB2312"/>
          <w:b w:val="0"/>
          <w:bCs w:val="0"/>
          <w:color w:val="auto"/>
        </w:rPr>
        <w:sectPr>
          <w:footerReference r:id="rId4" w:type="default"/>
          <w:pgSz w:w="11906" w:h="16838"/>
          <w:pgMar w:top="1440" w:right="1134" w:bottom="1440" w:left="1134" w:header="851" w:footer="992" w:gutter="0"/>
          <w:pgNumType w:start="1"/>
          <w:cols w:space="720" w:num="1"/>
          <w:docGrid w:linePitch="326" w:charSpace="0"/>
        </w:sectPr>
      </w:pPr>
      <w:r>
        <w:rPr>
          <w:rFonts w:hint="eastAsia" w:ascii="仿宋_GB2312" w:hAnsi="宋体" w:eastAsia="仿宋_GB2312"/>
          <w:b w:val="0"/>
          <w:bCs w:val="0"/>
          <w:color w:val="auto"/>
        </w:rPr>
        <w:fldChar w:fldCharType="end"/>
      </w:r>
    </w:p>
    <w:p>
      <w:pPr>
        <w:pStyle w:val="3"/>
        <w:ind w:left="0" w:firstLine="0"/>
        <w:rPr>
          <w:rFonts w:ascii="仿宋" w:hAnsi="仿宋" w:eastAsia="仿宋" w:cs="Cambria Math"/>
          <w:b w:val="0"/>
          <w:bCs w:val="0"/>
          <w:color w:val="auto"/>
          <w:kern w:val="0"/>
          <w:sz w:val="24"/>
          <w:szCs w:val="24"/>
        </w:rPr>
        <w:sectPr>
          <w:headerReference r:id="rId5" w:type="default"/>
          <w:footerReference r:id="rId6" w:type="default"/>
          <w:type w:val="continuous"/>
          <w:pgSz w:w="11906" w:h="16838"/>
          <w:pgMar w:top="1440" w:right="1134" w:bottom="1440" w:left="1134" w:header="851" w:footer="992" w:gutter="0"/>
          <w:cols w:space="720" w:num="1"/>
          <w:docGrid w:linePitch="326" w:charSpace="0"/>
        </w:sectPr>
      </w:pPr>
    </w:p>
    <w:p>
      <w:pPr>
        <w:pStyle w:val="3"/>
        <w:ind w:left="0" w:firstLine="0"/>
        <w:rPr>
          <w:rFonts w:ascii="仿宋_GB2312" w:hAnsi="宋体" w:eastAsia="仿宋_GB2312"/>
          <w:color w:val="auto"/>
          <w:sz w:val="28"/>
          <w:szCs w:val="28"/>
        </w:rPr>
      </w:pPr>
      <w:bookmarkStart w:id="0" w:name="_Toc186737790"/>
      <w:bookmarkStart w:id="1" w:name="_Toc21360"/>
      <w:r>
        <w:rPr>
          <w:rFonts w:hint="eastAsia" w:ascii="仿宋_GB2312" w:hAnsi="宋体" w:eastAsia="仿宋_GB2312"/>
          <w:color w:val="auto"/>
          <w:sz w:val="28"/>
          <w:szCs w:val="28"/>
        </w:rPr>
        <w:t>第一章 竞争性谈判邀请</w:t>
      </w:r>
      <w:bookmarkEnd w:id="0"/>
      <w:bookmarkEnd w:id="1"/>
    </w:p>
    <w:p>
      <w:pPr>
        <w:wordWrap w:val="0"/>
        <w:spacing w:line="360" w:lineRule="auto"/>
        <w:ind w:firstLine="480" w:firstLineChars="200"/>
        <w:textAlignment w:val="baseline"/>
        <w:rPr>
          <w:rFonts w:hint="eastAsia" w:ascii="仿宋" w:hAnsi="仿宋" w:eastAsia="仿宋" w:cs="仿宋"/>
          <w:color w:val="000000" w:themeColor="text1"/>
          <w14:textFill>
            <w14:solidFill>
              <w14:schemeClr w14:val="tx1"/>
            </w14:solidFill>
          </w14:textFill>
        </w:rPr>
      </w:pPr>
      <w:r>
        <w:rPr>
          <w:rFonts w:hint="eastAsia" w:ascii="仿宋_GB2312" w:hAnsi="宋体" w:eastAsia="仿宋_GB2312"/>
        </w:rPr>
        <w:t xml:space="preserve">   </w:t>
      </w:r>
      <w:r>
        <w:rPr>
          <w:rFonts w:hint="eastAsia" w:ascii="仿宋" w:hAnsi="仿宋" w:eastAsia="仿宋" w:cs="仿宋"/>
          <w:color w:val="000000" w:themeColor="text1"/>
          <w14:textFill>
            <w14:solidFill>
              <w14:schemeClr w14:val="tx1"/>
            </w14:solidFill>
          </w14:textFill>
        </w:rPr>
        <w:t>本项目</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r>
        <w:rPr>
          <w:rFonts w:hint="eastAsia" w:ascii="仿宋" w:hAnsi="仿宋" w:eastAsia="仿宋" w:cs="仿宋"/>
          <w:color w:val="000000" w:themeColor="text1"/>
          <w14:textFill>
            <w14:solidFill>
              <w14:schemeClr w14:val="tx1"/>
            </w14:solidFill>
          </w14:textFill>
        </w:rPr>
        <w:t>（采购项目编号：</w:t>
      </w:r>
      <w:r>
        <w:rPr>
          <w:rFonts w:ascii="宋体" w:hAnsi="宋体" w:eastAsia="宋体" w:cs="宋体"/>
          <w:color w:val="000000" w:themeColor="text1"/>
          <w:sz w:val="24"/>
          <w:szCs w:val="24"/>
          <w14:textFill>
            <w14:solidFill>
              <w14:schemeClr w14:val="tx1"/>
            </w14:solidFill>
          </w14:textFill>
        </w:rPr>
        <w:t>XM25FSPC004479</w:t>
      </w:r>
      <w:r>
        <w:rPr>
          <w:rFonts w:hint="eastAsia" w:ascii="仿宋" w:hAnsi="仿宋" w:eastAsia="仿宋" w:cs="仿宋"/>
          <w:color w:val="000000" w:themeColor="text1"/>
          <w14:textFill>
            <w14:solidFill>
              <w14:schemeClr w14:val="tx1"/>
            </w14:solidFill>
          </w14:textFill>
        </w:rPr>
        <w:t>）由</w:t>
      </w:r>
      <w:r>
        <w:rPr>
          <w:rFonts w:hint="eastAsia" w:ascii="仿宋" w:hAnsi="仿宋" w:eastAsia="仿宋" w:cs="仿宋"/>
          <w:color w:val="000000" w:themeColor="text1"/>
          <w:u w:val="single"/>
          <w14:textFill>
            <w14:solidFill>
              <w14:schemeClr w14:val="tx1"/>
            </w14:solidFill>
          </w14:textFill>
        </w:rPr>
        <w:t>中国人民财产保险股份有限公司</w:t>
      </w:r>
      <w:r>
        <w:rPr>
          <w:rFonts w:hint="eastAsia" w:ascii="仿宋" w:hAnsi="仿宋" w:eastAsia="仿宋" w:cs="仿宋"/>
          <w:color w:val="000000" w:themeColor="text1"/>
          <w:u w:val="single"/>
          <w:lang w:val="en-US" w:eastAsia="zh-CN"/>
          <w14:textFill>
            <w14:solidFill>
              <w14:schemeClr w14:val="tx1"/>
            </w14:solidFill>
          </w14:textFill>
        </w:rPr>
        <w:t>荣县</w:t>
      </w:r>
      <w:r>
        <w:rPr>
          <w:rFonts w:hint="eastAsia" w:ascii="仿宋" w:hAnsi="仿宋" w:eastAsia="仿宋" w:cs="仿宋"/>
          <w:color w:val="000000" w:themeColor="text1"/>
          <w:u w:val="single"/>
          <w14:textFill>
            <w14:solidFill>
              <w14:schemeClr w14:val="tx1"/>
            </w14:solidFill>
          </w14:textFill>
        </w:rPr>
        <w:t>支公司</w:t>
      </w:r>
      <w:r>
        <w:rPr>
          <w:rFonts w:hint="eastAsia" w:ascii="仿宋" w:hAnsi="仿宋" w:eastAsia="仿宋" w:cs="仿宋"/>
          <w:color w:val="000000" w:themeColor="text1"/>
          <w14:textFill>
            <w14:solidFill>
              <w14:schemeClr w14:val="tx1"/>
            </w14:solidFill>
          </w14:textFill>
        </w:rPr>
        <w:t>（以下简称“采购人”）批准并落实资金，组织本项目的谈判工作，采购合同由</w:t>
      </w:r>
      <w:r>
        <w:rPr>
          <w:rFonts w:hint="eastAsia" w:ascii="仿宋" w:hAnsi="仿宋" w:eastAsia="仿宋" w:cs="仿宋"/>
          <w:color w:val="000000" w:themeColor="text1"/>
          <w:u w:val="single"/>
          <w14:textFill>
            <w14:solidFill>
              <w14:schemeClr w14:val="tx1"/>
            </w14:solidFill>
          </w14:textFill>
        </w:rPr>
        <w:t>中国人民财产保险股份有限公司</w:t>
      </w:r>
      <w:r>
        <w:rPr>
          <w:rFonts w:hint="eastAsia" w:ascii="仿宋" w:hAnsi="仿宋" w:eastAsia="仿宋" w:cs="仿宋"/>
          <w:color w:val="000000" w:themeColor="text1"/>
          <w:u w:val="single"/>
          <w:lang w:val="en-US" w:eastAsia="zh-CN"/>
          <w14:textFill>
            <w14:solidFill>
              <w14:schemeClr w14:val="tx1"/>
            </w14:solidFill>
          </w14:textFill>
        </w:rPr>
        <w:t>自贡市</w:t>
      </w:r>
      <w:r>
        <w:rPr>
          <w:rFonts w:hint="eastAsia" w:ascii="仿宋" w:hAnsi="仿宋" w:eastAsia="仿宋" w:cs="仿宋"/>
          <w:color w:val="000000" w:themeColor="text1"/>
          <w:u w:val="single"/>
          <w14:textFill>
            <w14:solidFill>
              <w14:schemeClr w14:val="tx1"/>
            </w14:solidFill>
          </w14:textFill>
        </w:rPr>
        <w:t>分公司</w:t>
      </w:r>
      <w:r>
        <w:rPr>
          <w:rFonts w:hint="eastAsia" w:ascii="仿宋" w:hAnsi="仿宋" w:eastAsia="仿宋" w:cs="仿宋"/>
          <w:color w:val="000000" w:themeColor="text1"/>
          <w14:textFill>
            <w14:solidFill>
              <w14:schemeClr w14:val="tx1"/>
            </w14:solidFill>
          </w14:textFill>
        </w:rPr>
        <w:t>（以下简称“人保财险</w:t>
      </w:r>
      <w:r>
        <w:rPr>
          <w:rFonts w:hint="eastAsia" w:ascii="仿宋" w:hAnsi="仿宋" w:eastAsia="仿宋" w:cs="仿宋"/>
          <w:color w:val="000000" w:themeColor="text1"/>
          <w:lang w:val="en-US" w:eastAsia="zh-CN"/>
          <w14:textFill>
            <w14:solidFill>
              <w14:schemeClr w14:val="tx1"/>
            </w14:solidFill>
          </w14:textFill>
        </w:rPr>
        <w:t>自贡市</w:t>
      </w:r>
      <w:r>
        <w:rPr>
          <w:rFonts w:hint="eastAsia" w:ascii="仿宋" w:hAnsi="仿宋" w:eastAsia="仿宋" w:cs="仿宋"/>
          <w:color w:val="000000" w:themeColor="text1"/>
          <w14:textFill>
            <w14:solidFill>
              <w14:schemeClr w14:val="tx1"/>
            </w14:solidFill>
          </w14:textFill>
        </w:rPr>
        <w:t xml:space="preserve">分公司”）根据成交结果与成交人签署。现通过竞争性谈判方式实施，有意向且具有提供标的物能力的潜在供应商（以下简称“供应商”）可前来参与谈判响应。 </w:t>
      </w:r>
    </w:p>
    <w:p>
      <w:pPr>
        <w:pStyle w:val="4"/>
        <w:jc w:val="left"/>
        <w:rPr>
          <w:rFonts w:ascii="仿宋" w:hAnsi="仿宋" w:eastAsia="仿宋" w:cs="仿宋"/>
          <w:color w:val="000000" w:themeColor="text1"/>
          <w:sz w:val="24"/>
          <w:szCs w:val="24"/>
          <w14:textFill>
            <w14:solidFill>
              <w14:schemeClr w14:val="tx1"/>
            </w14:solidFill>
          </w14:textFill>
        </w:rPr>
      </w:pPr>
      <w:bookmarkStart w:id="2" w:name="_Toc186737791"/>
      <w:bookmarkStart w:id="3" w:name="_Toc21237"/>
      <w:r>
        <w:rPr>
          <w:rFonts w:hint="eastAsia" w:ascii="仿宋" w:hAnsi="仿宋" w:eastAsia="仿宋" w:cs="仿宋"/>
          <w:color w:val="000000" w:themeColor="text1"/>
          <w:sz w:val="24"/>
          <w:szCs w:val="24"/>
          <w14:textFill>
            <w14:solidFill>
              <w14:schemeClr w14:val="tx1"/>
            </w14:solidFill>
          </w14:textFill>
        </w:rPr>
        <w:t>一、项目概况与采购范围</w:t>
      </w:r>
      <w:bookmarkEnd w:id="2"/>
      <w:bookmarkEnd w:id="3"/>
    </w:p>
    <w:p>
      <w:pPr>
        <w:wordWrap w:val="0"/>
        <w:spacing w:line="360" w:lineRule="auto"/>
        <w:ind w:firstLine="480" w:firstLineChars="200"/>
        <w:textAlignment w:val="baseline"/>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 项目名称：</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p>
    <w:p>
      <w:pPr>
        <w:adjustRightInd w:val="0"/>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 采购范围：本项目拟采购</w:t>
      </w:r>
      <w:r>
        <w:rPr>
          <w:rFonts w:hint="eastAsia" w:ascii="仿宋" w:hAnsi="仿宋" w:eastAsia="仿宋" w:cs="仿宋"/>
          <w:color w:val="000000" w:themeColor="text1"/>
          <w:lang w:val="en-US" w:eastAsia="zh-CN"/>
          <w14:textFill>
            <w14:solidFill>
              <w14:schemeClr w14:val="tx1"/>
            </w14:solidFill>
          </w14:textFill>
        </w:rPr>
        <w:t>易拉宝进邮政网点宣传服务</w:t>
      </w:r>
      <w:r>
        <w:rPr>
          <w:rFonts w:hint="eastAsia" w:ascii="仿宋" w:hAnsi="仿宋" w:eastAsia="仿宋" w:cs="仿宋"/>
          <w:color w:val="000000" w:themeColor="text1"/>
          <w14:textFill>
            <w14:solidFill>
              <w14:schemeClr w14:val="tx1"/>
            </w14:solidFill>
          </w14:textFill>
        </w:rPr>
        <w:t>，具体技术要求详见第五章采购需求。</w:t>
      </w:r>
    </w:p>
    <w:p>
      <w:pPr>
        <w:adjustRightInd w:val="0"/>
        <w:snapToGrid w:val="0"/>
        <w:spacing w:line="360" w:lineRule="auto"/>
        <w:ind w:firstLine="480" w:firstLineChars="200"/>
        <w:rPr>
          <w:rFonts w:hint="eastAsia" w:ascii="仿宋" w:hAnsi="仿宋" w:eastAsia="仿宋" w:cs="宋体"/>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 标包划分：</w:t>
      </w:r>
      <w:r>
        <w:rPr>
          <w:rFonts w:hint="eastAsia" w:ascii="仿宋" w:hAnsi="仿宋" w:eastAsia="仿宋" w:cs="宋体"/>
          <w:color w:val="000000" w:themeColor="text1"/>
          <w14:textFill>
            <w14:solidFill>
              <w14:schemeClr w14:val="tx1"/>
            </w14:solidFill>
          </w14:textFill>
        </w:rPr>
        <w:t>本项目不划分标包</w:t>
      </w:r>
    </w:p>
    <w:p>
      <w:pPr>
        <w:adjustRightInd w:val="0"/>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w:t>
      </w:r>
      <w:r>
        <w:rPr>
          <w:rFonts w:ascii="仿宋" w:hAnsi="仿宋" w:eastAsia="仿宋" w:cs="仿宋"/>
          <w:color w:val="000000" w:themeColor="text1"/>
          <w14:textFill>
            <w14:solidFill>
              <w14:schemeClr w14:val="tx1"/>
            </w14:solidFill>
          </w14:textFill>
        </w:rPr>
        <w:t>.4</w:t>
      </w:r>
      <w:r>
        <w:rPr>
          <w:rFonts w:ascii="仿宋" w:hAnsi="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项目性质：</w:t>
      </w:r>
      <w:r>
        <w:rPr>
          <w:rFonts w:hint="eastAsia" w:ascii="仿宋" w:hAnsi="仿宋" w:eastAsia="仿宋" w:cs="仿宋"/>
          <w:color w:val="000000" w:themeColor="text1"/>
          <w:lang w:val="en-US" w:eastAsia="zh-CN"/>
          <w14:textFill>
            <w14:solidFill>
              <w14:schemeClr w14:val="tx1"/>
            </w14:solidFill>
          </w14:textFill>
        </w:rPr>
        <w:t>服务</w:t>
      </w:r>
      <w:r>
        <w:rPr>
          <w:rFonts w:hint="eastAsia" w:ascii="仿宋" w:hAnsi="仿宋" w:eastAsia="仿宋" w:cs="仿宋"/>
          <w:color w:val="000000" w:themeColor="text1"/>
          <w14:textFill>
            <w14:solidFill>
              <w14:schemeClr w14:val="tx1"/>
            </w14:solidFill>
          </w14:textFill>
        </w:rPr>
        <w:t>。</w:t>
      </w:r>
    </w:p>
    <w:p>
      <w:pPr>
        <w:adjustRightInd w:val="0"/>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服务期限：</w:t>
      </w:r>
      <w:r>
        <w:rPr>
          <w:rFonts w:hint="eastAsia" w:ascii="仿宋" w:hAnsi="仿宋" w:eastAsia="仿宋" w:cs="宋体"/>
          <w:color w:val="000000" w:themeColor="text1"/>
          <w14:textFill>
            <w14:solidFill>
              <w14:schemeClr w14:val="tx1"/>
            </w14:solidFill>
          </w14:textFill>
        </w:rPr>
        <w:t>自合同签订之日起</w:t>
      </w:r>
      <w:r>
        <w:rPr>
          <w:rFonts w:hint="eastAsia" w:ascii="仿宋" w:hAnsi="仿宋" w:eastAsia="仿宋" w:cs="宋体"/>
          <w:color w:val="000000" w:themeColor="text1"/>
          <w:lang w:val="en-US" w:eastAsia="zh-CN"/>
          <w14:textFill>
            <w14:solidFill>
              <w14:schemeClr w14:val="tx1"/>
            </w14:solidFill>
          </w14:textFill>
        </w:rPr>
        <w:t>1</w:t>
      </w:r>
      <w:r>
        <w:rPr>
          <w:rFonts w:hint="eastAsia" w:ascii="仿宋" w:hAnsi="仿宋" w:eastAsia="仿宋" w:cs="宋体"/>
          <w:color w:val="000000" w:themeColor="text1"/>
          <w14:textFill>
            <w14:solidFill>
              <w14:schemeClr w14:val="tx1"/>
            </w14:solidFill>
          </w14:textFill>
        </w:rPr>
        <w:t>年。</w:t>
      </w:r>
    </w:p>
    <w:p>
      <w:pPr>
        <w:adjustRightInd w:val="0"/>
        <w:snapToGrid w:val="0"/>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ascii="仿宋" w:hAnsi="仿宋" w:eastAsia="仿宋" w:cs="仿宋"/>
          <w:color w:val="000000" w:themeColor="text1"/>
          <w14:textFill>
            <w14:solidFill>
              <w14:schemeClr w14:val="tx1"/>
            </w14:solidFill>
          </w14:textFill>
        </w:rPr>
        <w:t>6</w:t>
      </w:r>
      <w:r>
        <w:rPr>
          <w:rFonts w:hint="eastAsia" w:ascii="仿宋" w:hAnsi="仿宋" w:eastAsia="仿宋" w:cs="宋体"/>
          <w:color w:val="000000" w:themeColor="text1"/>
          <w14:textFill>
            <w14:solidFill>
              <w14:schemeClr w14:val="tx1"/>
            </w14:solidFill>
          </w14:textFill>
        </w:rPr>
        <w:t>服务地点/交货地点：</w:t>
      </w:r>
      <w:r>
        <w:rPr>
          <w:rFonts w:hint="eastAsia" w:ascii="仿宋" w:hAnsi="仿宋" w:eastAsia="仿宋" w:cs="仿宋"/>
          <w:color w:val="000000" w:themeColor="text1"/>
          <w:sz w:val="24"/>
          <w:szCs w:val="24"/>
          <w:lang w:val="en-US" w:eastAsia="zh-CN"/>
          <w14:textFill>
            <w14:solidFill>
              <w14:schemeClr w14:val="tx1"/>
            </w14:solidFill>
          </w14:textFill>
        </w:rPr>
        <w:t>由采购方指定的邮政荣县区域内30个网点</w:t>
      </w:r>
      <w:r>
        <w:rPr>
          <w:rFonts w:hint="eastAsia" w:ascii="仿宋" w:hAnsi="仿宋" w:eastAsia="仿宋" w:cs="仿宋"/>
          <w:color w:val="000000" w:themeColor="text1"/>
          <w:sz w:val="24"/>
          <w:szCs w:val="24"/>
          <w14:textFill>
            <w14:solidFill>
              <w14:schemeClr w14:val="tx1"/>
            </w14:solidFill>
          </w14:textFill>
        </w:rPr>
        <w:t>。</w:t>
      </w:r>
    </w:p>
    <w:p>
      <w:pPr>
        <w:pStyle w:val="2"/>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ascii="仿宋" w:hAnsi="仿宋" w:eastAsia="仿宋" w:cs="仿宋"/>
          <w:color w:val="000000" w:themeColor="text1"/>
          <w14:textFill>
            <w14:solidFill>
              <w14:schemeClr w14:val="tx1"/>
            </w14:solidFill>
          </w14:textFill>
        </w:rPr>
        <w:t>1.7 项目限价</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项目设置最高限价</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即供应商报价不得高于</w:t>
      </w:r>
      <w:r>
        <w:rPr>
          <w:rFonts w:hint="eastAsia" w:ascii="仿宋" w:hAnsi="仿宋" w:eastAsia="仿宋" w:cs="仿宋"/>
          <w:i w:val="0"/>
          <w:iCs w:val="0"/>
          <w:color w:val="000000" w:themeColor="text1"/>
          <w:kern w:val="2"/>
          <w:sz w:val="24"/>
          <w:szCs w:val="24"/>
          <w:lang w:val="en-US" w:eastAsia="zh-CN"/>
          <w14:textFill>
            <w14:solidFill>
              <w14:schemeClr w14:val="tx1"/>
            </w14:solidFill>
          </w14:textFill>
        </w:rPr>
        <w:t>423600.00</w:t>
      </w:r>
      <w:r>
        <w:rPr>
          <w:rFonts w:hint="eastAsia" w:ascii="仿宋" w:hAnsi="仿宋" w:eastAsia="仿宋" w:cs="仿宋"/>
          <w:b w:val="0"/>
          <w:bCs w:val="0"/>
          <w:color w:val="000000" w:themeColor="text1"/>
          <w:sz w:val="24"/>
          <w:szCs w:val="24"/>
          <w:lang w:val="en-US" w:eastAsia="zh-CN"/>
          <w14:textFill>
            <w14:solidFill>
              <w14:schemeClr w14:val="tx1"/>
            </w14:solidFill>
          </w14:textFill>
        </w:rPr>
        <w:t>元。</w:t>
      </w:r>
    </w:p>
    <w:p>
      <w:pPr>
        <w:pStyle w:val="4"/>
        <w:jc w:val="left"/>
        <w:rPr>
          <w:rFonts w:ascii="仿宋" w:hAnsi="仿宋" w:eastAsia="仿宋" w:cs="仿宋"/>
          <w:color w:val="000000" w:themeColor="text1"/>
          <w:sz w:val="24"/>
          <w:szCs w:val="24"/>
          <w14:textFill>
            <w14:solidFill>
              <w14:schemeClr w14:val="tx1"/>
            </w14:solidFill>
          </w14:textFill>
        </w:rPr>
      </w:pPr>
      <w:bookmarkStart w:id="4" w:name="_Toc17569"/>
      <w:bookmarkStart w:id="5" w:name="_Toc186737792"/>
      <w:r>
        <w:rPr>
          <w:rFonts w:hint="eastAsia" w:ascii="仿宋" w:hAnsi="仿宋" w:eastAsia="仿宋" w:cs="仿宋"/>
          <w:color w:val="000000" w:themeColor="text1"/>
          <w:sz w:val="24"/>
          <w:szCs w:val="24"/>
          <w14:textFill>
            <w14:solidFill>
              <w14:schemeClr w14:val="tx1"/>
            </w14:solidFill>
          </w14:textFill>
        </w:rPr>
        <w:t>二、供应商资格要求</w:t>
      </w:r>
      <w:bookmarkEnd w:id="4"/>
      <w:bookmarkEnd w:id="5"/>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2.1</w:t>
      </w:r>
      <w:r>
        <w:rPr>
          <w:rFonts w:hint="eastAsia" w:ascii="仿宋" w:hAnsi="仿宋" w:eastAsia="仿宋" w:cs="宋体"/>
          <w:b/>
          <w:bCs/>
          <w:color w:val="000000" w:themeColor="text1"/>
          <w14:textFill>
            <w14:solidFill>
              <w14:schemeClr w14:val="tx1"/>
            </w14:solidFill>
          </w14:textFill>
        </w:rPr>
        <w:t>在中华人民共和国境内依法登记的法人或其他组织，具有独立承担民事责任的能力，</w:t>
      </w:r>
      <w:r>
        <w:rPr>
          <w:rFonts w:hint="eastAsia" w:ascii="仿宋" w:hAnsi="仿宋" w:eastAsia="仿宋" w:cs="宋体"/>
          <w:color w:val="000000" w:themeColor="text1"/>
          <w14:textFill>
            <w14:solidFill>
              <w14:schemeClr w14:val="tx1"/>
            </w14:solidFill>
          </w14:textFill>
        </w:rPr>
        <w:t>供应商如为企业法人，须提供企业法人营业执照</w:t>
      </w:r>
      <w:r>
        <w:rPr>
          <w:rFonts w:hint="eastAsia" w:ascii="仿宋" w:hAnsi="仿宋" w:eastAsia="仿宋" w:cs="Monaco"/>
          <w:color w:val="000000" w:themeColor="text1"/>
          <w14:textFill>
            <w14:solidFill>
              <w14:schemeClr w14:val="tx1"/>
            </w14:solidFill>
          </w14:textFill>
        </w:rPr>
        <w:t>（复印件）</w:t>
      </w:r>
      <w:r>
        <w:rPr>
          <w:rFonts w:hint="eastAsia" w:ascii="仿宋" w:hAnsi="仿宋" w:eastAsia="仿宋" w:cs="宋体"/>
          <w:color w:val="000000" w:themeColor="text1"/>
          <w14:textFill>
            <w14:solidFill>
              <w14:schemeClr w14:val="tx1"/>
            </w14:solidFill>
          </w14:textFill>
        </w:rPr>
        <w:t>；供应商如为事业单位或其他组织，须提供事业单位法人证书或登记证或组织机构代码证或其他有效证明文件（复印件）；</w:t>
      </w:r>
    </w:p>
    <w:p>
      <w:pPr>
        <w:spacing w:line="360" w:lineRule="auto"/>
        <w:ind w:firstLine="480" w:firstLineChars="200"/>
        <w:textAlignment w:val="baseline"/>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2.2</w:t>
      </w:r>
      <w:r>
        <w:rPr>
          <w:rFonts w:hint="eastAsia" w:ascii="仿宋" w:hAnsi="仿宋" w:eastAsia="仿宋" w:cs="宋体"/>
          <w:b/>
          <w:bCs/>
          <w:color w:val="000000" w:themeColor="text1"/>
          <w14:textFill>
            <w14:solidFill>
              <w14:schemeClr w14:val="tx1"/>
            </w14:solidFill>
          </w14:textFill>
        </w:rPr>
        <w:t>具有良好的商业信誉和健全的财务会计制度</w:t>
      </w:r>
      <w:r>
        <w:rPr>
          <w:rFonts w:hint="eastAsia" w:ascii="仿宋" w:hAnsi="仿宋" w:eastAsia="仿宋" w:cs="宋体"/>
          <w:color w:val="000000" w:themeColor="text1"/>
          <w14:textFill>
            <w14:solidFill>
              <w14:schemeClr w14:val="tx1"/>
            </w14:solidFill>
          </w14:textFill>
        </w:rPr>
        <w:t>，需提供近</w:t>
      </w:r>
      <w:r>
        <w:rPr>
          <w:rFonts w:hint="eastAsia" w:ascii="仿宋" w:hAnsi="仿宋" w:eastAsia="仿宋" w:cs="宋体"/>
          <w:color w:val="000000" w:themeColor="text1"/>
          <w:lang w:val="en-US" w:eastAsia="zh-CN"/>
          <w14:textFill>
            <w14:solidFill>
              <w14:schemeClr w14:val="tx1"/>
            </w14:solidFill>
          </w14:textFill>
        </w:rPr>
        <w:t>两</w:t>
      </w:r>
      <w:r>
        <w:rPr>
          <w:rFonts w:hint="eastAsia" w:ascii="仿宋" w:hAnsi="仿宋" w:eastAsia="仿宋" w:cs="宋体"/>
          <w:color w:val="000000" w:themeColor="text1"/>
          <w14:textFill>
            <w14:solidFill>
              <w14:schemeClr w14:val="tx1"/>
            </w14:solidFill>
          </w14:textFill>
        </w:rPr>
        <w:t>年年度经会计师事务所或审计机构审计的财务审计报告及财务报表（至少包含会计师事务所或审计机构签章页、资产负债表、现金流量表、损益表/利润表）或提供响应文件递交截止日前6个月内开具的银行资信证明或提供承诺函，格式详见第六章响应文件格式。</w:t>
      </w:r>
    </w:p>
    <w:p>
      <w:pPr>
        <w:spacing w:line="360" w:lineRule="auto"/>
        <w:ind w:firstLine="480" w:firstLineChars="200"/>
        <w:textAlignment w:val="baseline"/>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2.3 供应商应具有履行合同所必需的设备和专业技术能力，提供资质证书（若有）或承诺函，格式详见第六章响应文件格式。</w:t>
      </w:r>
    </w:p>
    <w:p>
      <w:pPr>
        <w:spacing w:line="360" w:lineRule="auto"/>
        <w:ind w:firstLine="480" w:firstLineChars="200"/>
        <w:textAlignment w:val="baseline"/>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2.4</w:t>
      </w:r>
      <w:r>
        <w:rPr>
          <w:rFonts w:hint="eastAsia" w:ascii="仿宋" w:hAnsi="仿宋" w:eastAsia="仿宋" w:cs="宋体"/>
          <w:b/>
          <w:bCs/>
          <w:color w:val="000000" w:themeColor="text1"/>
          <w14:textFill>
            <w14:solidFill>
              <w14:schemeClr w14:val="tx1"/>
            </w14:solidFill>
          </w14:textFill>
        </w:rPr>
        <w:t>具有依法缴纳税收和社会保障资金的良好记录</w:t>
      </w:r>
      <w:r>
        <w:rPr>
          <w:rFonts w:hint="eastAsia" w:ascii="仿宋" w:hAnsi="仿宋" w:eastAsia="仿宋" w:cs="宋体"/>
          <w:color w:val="000000" w:themeColor="text1"/>
          <w14:textFill>
            <w14:solidFill>
              <w14:schemeClr w14:val="tx1"/>
            </w14:solidFill>
          </w14:textFill>
        </w:rPr>
        <w:t>，提供近6个月任意一个月的税收和社会保障资金缴纳凭证或提供承诺函，格式详见第六章响应文件格式。</w:t>
      </w:r>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2.5</w:t>
      </w:r>
      <w:r>
        <w:rPr>
          <w:rFonts w:hint="eastAsia" w:ascii="仿宋" w:hAnsi="仿宋" w:eastAsia="仿宋" w:cs="宋体"/>
          <w:b/>
          <w:bCs/>
          <w:color w:val="000000" w:themeColor="text1"/>
          <w14:textFill>
            <w14:solidFill>
              <w14:schemeClr w14:val="tx1"/>
            </w14:solidFill>
          </w14:textFill>
        </w:rPr>
        <w:t>供应商应经营状况良好，且近三年内（20</w:t>
      </w:r>
      <w:r>
        <w:rPr>
          <w:rFonts w:hint="eastAsia" w:ascii="仿宋" w:hAnsi="仿宋" w:eastAsia="仿宋" w:cs="宋体"/>
          <w:b/>
          <w:bCs/>
          <w:color w:val="000000" w:themeColor="text1"/>
          <w:lang w:val="en-US" w:eastAsia="zh-CN"/>
          <w14:textFill>
            <w14:solidFill>
              <w14:schemeClr w14:val="tx1"/>
            </w14:solidFill>
          </w14:textFill>
        </w:rPr>
        <w:t>22</w:t>
      </w:r>
      <w:r>
        <w:rPr>
          <w:rFonts w:hint="eastAsia" w:ascii="仿宋" w:hAnsi="仿宋" w:eastAsia="仿宋" w:cs="宋体"/>
          <w:b/>
          <w:bCs/>
          <w:color w:val="000000" w:themeColor="text1"/>
          <w14:textFill>
            <w14:solidFill>
              <w14:schemeClr w14:val="tx1"/>
            </w14:solidFill>
          </w14:textFill>
        </w:rPr>
        <w:t>年1月1日至今）无违法违规记录。</w:t>
      </w:r>
      <w:r>
        <w:rPr>
          <w:rFonts w:hint="eastAsia" w:ascii="仿宋" w:hAnsi="仿宋" w:eastAsia="仿宋" w:cs="宋体"/>
          <w:color w:val="000000" w:themeColor="text1"/>
          <w14:textFill>
            <w14:solidFill>
              <w14:schemeClr w14:val="tx1"/>
            </w14:solidFill>
          </w14:textFill>
        </w:rPr>
        <w:t>违法违规记录是指被“信用中国”列入失信被执行人、重大税收违法失信主体、政府采购严重违法失信行为记录名单。供应商需提供自谈判公告发布之日至响应文件递交截止之日期间对以上三项内容的查询截图。</w:t>
      </w:r>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信用中国查询网址：https://www.creditchina.gov.cn/xinyongfuwu/?navPage=5</w:t>
      </w:r>
    </w:p>
    <w:p>
      <w:pPr>
        <w:spacing w:line="360" w:lineRule="auto"/>
        <w:ind w:firstLine="480" w:firstLineChars="200"/>
        <w:textAlignment w:val="baseline"/>
        <w:rPr>
          <w:rFonts w:ascii="仿宋" w:hAnsi="仿宋" w:eastAsia="仿宋" w:cs="宋体"/>
          <w:b/>
          <w:bCs/>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 xml:space="preserve">2.6 </w:t>
      </w:r>
      <w:r>
        <w:rPr>
          <w:rFonts w:hint="eastAsia" w:ascii="仿宋" w:hAnsi="仿宋" w:eastAsia="仿宋" w:cs="宋体"/>
          <w:b/>
          <w:bCs/>
          <w:color w:val="000000" w:themeColor="text1"/>
          <w14:textFill>
            <w14:solidFill>
              <w14:schemeClr w14:val="tx1"/>
            </w14:solidFill>
          </w14:textFill>
        </w:rPr>
        <w:t>严禁列入采购人及其所隶属的中国人民保险各级机构的供应商黑名单且在禁入期内的供应商参与采购活动。</w:t>
      </w:r>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2.7单位负责人为同一人或存在控股、管理关系的不同单位，不得参加同一标段/标包谈判响应或未划分标段/标包的同一采购项目的谈判响应，需填写《供应商控股及管理关系情况申报表》。</w:t>
      </w:r>
    </w:p>
    <w:p>
      <w:pPr>
        <w:spacing w:line="360" w:lineRule="auto"/>
        <w:ind w:firstLine="480" w:firstLineChars="200"/>
        <w:textAlignment w:val="baseline"/>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2.8本项目接受/不接受联合体谈判响应。提供承诺函，格式详见第六章响应文件格式。</w:t>
      </w:r>
    </w:p>
    <w:p>
      <w:pPr>
        <w:pStyle w:val="4"/>
        <w:spacing w:after="240"/>
        <w:jc w:val="left"/>
        <w:rPr>
          <w:rFonts w:ascii="仿宋" w:hAnsi="仿宋" w:eastAsia="仿宋" w:cs="仿宋"/>
          <w:color w:val="000000" w:themeColor="text1"/>
          <w:sz w:val="24"/>
          <w:szCs w:val="24"/>
          <w14:textFill>
            <w14:solidFill>
              <w14:schemeClr w14:val="tx1"/>
            </w14:solidFill>
          </w14:textFill>
        </w:rPr>
      </w:pPr>
      <w:bookmarkStart w:id="6" w:name="_Toc186737793"/>
      <w:bookmarkStart w:id="7" w:name="_Toc2019"/>
      <w:r>
        <w:rPr>
          <w:rFonts w:hint="eastAsia" w:ascii="仿宋" w:hAnsi="仿宋" w:eastAsia="仿宋" w:cs="仿宋"/>
          <w:color w:val="000000" w:themeColor="text1"/>
          <w:sz w:val="24"/>
          <w:szCs w:val="24"/>
          <w14:textFill>
            <w14:solidFill>
              <w14:schemeClr w14:val="tx1"/>
            </w14:solidFill>
          </w14:textFill>
        </w:rPr>
        <w:t>三、谈判文件的获取</w:t>
      </w:r>
      <w:bookmarkEnd w:id="6"/>
      <w:bookmarkEnd w:id="7"/>
    </w:p>
    <w:p>
      <w:pPr>
        <w:pStyle w:val="65"/>
        <w:adjustRightInd w:val="0"/>
        <w:snapToGrid w:val="0"/>
        <w:ind w:firstLineChars="175"/>
        <w:jc w:val="left"/>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.1谈判文件</w:t>
      </w:r>
      <w:r>
        <w:rPr>
          <w:rFonts w:hint="eastAsia" w:ascii="仿宋" w:hAnsi="仿宋" w:eastAsia="仿宋" w:cs="宋体"/>
          <w:color w:val="000000" w:themeColor="text1"/>
          <w:sz w:val="24"/>
          <w:szCs w:val="24"/>
          <w14:textFill>
            <w14:solidFill>
              <w14:schemeClr w14:val="tx1"/>
            </w14:solidFill>
          </w14:textFill>
        </w:rPr>
        <w:t>获取</w:t>
      </w:r>
      <w:r>
        <w:rPr>
          <w:rFonts w:hint="eastAsia" w:ascii="仿宋" w:hAnsi="仿宋" w:eastAsia="仿宋" w:cs="仿宋"/>
          <w:color w:val="000000" w:themeColor="text1"/>
          <w:sz w:val="24"/>
          <w:szCs w:val="24"/>
          <w14:textFill>
            <w14:solidFill>
              <w14:schemeClr w14:val="tx1"/>
            </w14:solidFill>
          </w14:textFill>
        </w:rPr>
        <w:t>时间：</w:t>
      </w:r>
      <w:r>
        <w:rPr>
          <w:rFonts w:hint="eastAsia" w:ascii="仿宋" w:hAnsi="仿宋" w:eastAsia="仿宋" w:cs="宋体"/>
          <w:b/>
          <w:color w:val="000000" w:themeColor="text1"/>
          <w:sz w:val="24"/>
          <w:szCs w:val="24"/>
          <w:u w:val="single"/>
          <w14:textFill>
            <w14:solidFill>
              <w14:schemeClr w14:val="tx1"/>
            </w14:solidFill>
          </w14:textFill>
        </w:rPr>
        <w:t>202</w:t>
      </w:r>
      <w:r>
        <w:rPr>
          <w:rFonts w:hint="eastAsia" w:ascii="仿宋" w:hAnsi="仿宋" w:eastAsia="仿宋" w:cs="宋体"/>
          <w:b/>
          <w:color w:val="000000" w:themeColor="text1"/>
          <w:sz w:val="24"/>
          <w:szCs w:val="24"/>
          <w:u w:val="single"/>
          <w:lang w:val="en-US" w:eastAsia="zh-CN"/>
          <w14:textFill>
            <w14:solidFill>
              <w14:schemeClr w14:val="tx1"/>
            </w14:solidFill>
          </w14:textFill>
        </w:rPr>
        <w:t>5</w:t>
      </w:r>
      <w:r>
        <w:rPr>
          <w:rFonts w:hint="eastAsia" w:ascii="仿宋" w:hAnsi="仿宋" w:eastAsia="仿宋" w:cs="宋体"/>
          <w:b/>
          <w:color w:val="000000" w:themeColor="text1"/>
          <w:sz w:val="24"/>
          <w:szCs w:val="24"/>
          <w:u w:val="single"/>
          <w14:textFill>
            <w14:solidFill>
              <w14:schemeClr w14:val="tx1"/>
            </w14:solidFill>
          </w14:textFill>
        </w:rPr>
        <w:t>年</w:t>
      </w:r>
      <w:r>
        <w:rPr>
          <w:rFonts w:hint="eastAsia" w:ascii="仿宋" w:hAnsi="仿宋" w:eastAsia="仿宋" w:cs="宋体"/>
          <w:b/>
          <w:color w:val="000000" w:themeColor="text1"/>
          <w:sz w:val="24"/>
          <w:szCs w:val="24"/>
          <w:u w:val="single"/>
          <w:lang w:val="en-US" w:eastAsia="zh-CN"/>
          <w14:textFill>
            <w14:solidFill>
              <w14:schemeClr w14:val="tx1"/>
            </w14:solidFill>
          </w14:textFill>
        </w:rPr>
        <w:t xml:space="preserve"> 6 </w:t>
      </w:r>
      <w:r>
        <w:rPr>
          <w:rFonts w:hint="eastAsia" w:ascii="仿宋" w:hAnsi="仿宋" w:eastAsia="仿宋" w:cs="宋体"/>
          <w:b/>
          <w:color w:val="000000" w:themeColor="text1"/>
          <w:sz w:val="24"/>
          <w:szCs w:val="24"/>
          <w:u w:val="single"/>
          <w14:textFill>
            <w14:solidFill>
              <w14:schemeClr w14:val="tx1"/>
            </w14:solidFill>
          </w14:textFill>
        </w:rPr>
        <w:t>月</w:t>
      </w:r>
      <w:r>
        <w:rPr>
          <w:rFonts w:hint="eastAsia" w:ascii="仿宋" w:hAnsi="仿宋" w:eastAsia="仿宋" w:cs="宋体"/>
          <w:b/>
          <w:color w:val="000000" w:themeColor="text1"/>
          <w:sz w:val="24"/>
          <w:szCs w:val="24"/>
          <w:u w:val="single"/>
          <w:lang w:val="en-US" w:eastAsia="zh-CN"/>
          <w14:textFill>
            <w14:solidFill>
              <w14:schemeClr w14:val="tx1"/>
            </w14:solidFill>
          </w14:textFill>
        </w:rPr>
        <w:t xml:space="preserve"> 4 </w:t>
      </w:r>
      <w:r>
        <w:rPr>
          <w:rFonts w:hint="eastAsia" w:ascii="仿宋" w:hAnsi="仿宋" w:eastAsia="仿宋" w:cs="宋体"/>
          <w:b/>
          <w:color w:val="000000" w:themeColor="text1"/>
          <w:sz w:val="24"/>
          <w:szCs w:val="24"/>
          <w:u w:val="single"/>
          <w14:textFill>
            <w14:solidFill>
              <w14:schemeClr w14:val="tx1"/>
            </w14:solidFill>
          </w14:textFill>
        </w:rPr>
        <w:t>日</w:t>
      </w:r>
      <w:r>
        <w:rPr>
          <w:rFonts w:hint="eastAsia" w:ascii="仿宋" w:hAnsi="仿宋" w:eastAsia="仿宋" w:cs="宋体"/>
          <w:b/>
          <w:color w:val="000000" w:themeColor="text1"/>
          <w:sz w:val="24"/>
          <w:szCs w:val="24"/>
          <w14:textFill>
            <w14:solidFill>
              <w14:schemeClr w14:val="tx1"/>
            </w14:solidFill>
          </w14:textFill>
        </w:rPr>
        <w:t>至</w:t>
      </w:r>
      <w:r>
        <w:rPr>
          <w:rFonts w:hint="eastAsia" w:ascii="仿宋" w:hAnsi="仿宋" w:eastAsia="仿宋" w:cs="宋体"/>
          <w:b/>
          <w:color w:val="000000" w:themeColor="text1"/>
          <w:sz w:val="24"/>
          <w:szCs w:val="24"/>
          <w:u w:val="single"/>
          <w14:textFill>
            <w14:solidFill>
              <w14:schemeClr w14:val="tx1"/>
            </w14:solidFill>
          </w14:textFill>
        </w:rPr>
        <w:t>202</w:t>
      </w:r>
      <w:r>
        <w:rPr>
          <w:rFonts w:hint="eastAsia" w:ascii="仿宋" w:hAnsi="仿宋" w:eastAsia="仿宋" w:cs="宋体"/>
          <w:b/>
          <w:color w:val="000000" w:themeColor="text1"/>
          <w:sz w:val="24"/>
          <w:szCs w:val="24"/>
          <w:u w:val="single"/>
          <w:lang w:val="en-US" w:eastAsia="zh-CN"/>
          <w14:textFill>
            <w14:solidFill>
              <w14:schemeClr w14:val="tx1"/>
            </w14:solidFill>
          </w14:textFill>
        </w:rPr>
        <w:t>5</w:t>
      </w:r>
      <w:r>
        <w:rPr>
          <w:rFonts w:hint="eastAsia" w:ascii="仿宋" w:hAnsi="仿宋" w:eastAsia="仿宋" w:cs="宋体"/>
          <w:b/>
          <w:color w:val="000000" w:themeColor="text1"/>
          <w:sz w:val="24"/>
          <w:szCs w:val="24"/>
          <w:u w:val="single"/>
          <w14:textFill>
            <w14:solidFill>
              <w14:schemeClr w14:val="tx1"/>
            </w14:solidFill>
          </w14:textFill>
        </w:rPr>
        <w:t>年</w:t>
      </w:r>
      <w:r>
        <w:rPr>
          <w:rFonts w:hint="eastAsia" w:ascii="仿宋" w:hAnsi="仿宋" w:eastAsia="仿宋" w:cs="宋体"/>
          <w:b/>
          <w:color w:val="000000" w:themeColor="text1"/>
          <w:sz w:val="24"/>
          <w:szCs w:val="24"/>
          <w:u w:val="single"/>
          <w:lang w:val="en-US" w:eastAsia="zh-CN"/>
          <w14:textFill>
            <w14:solidFill>
              <w14:schemeClr w14:val="tx1"/>
            </w14:solidFill>
          </w14:textFill>
        </w:rPr>
        <w:t xml:space="preserve"> 6</w:t>
      </w:r>
      <w:r>
        <w:rPr>
          <w:rFonts w:hint="eastAsia" w:ascii="仿宋" w:hAnsi="仿宋" w:eastAsia="仿宋" w:cs="宋体"/>
          <w:b/>
          <w:color w:val="000000" w:themeColor="text1"/>
          <w:sz w:val="24"/>
          <w:szCs w:val="24"/>
          <w:u w:val="single"/>
          <w14:textFill>
            <w14:solidFill>
              <w14:schemeClr w14:val="tx1"/>
            </w14:solidFill>
          </w14:textFill>
        </w:rPr>
        <w:t>月</w:t>
      </w:r>
      <w:r>
        <w:rPr>
          <w:rFonts w:hint="eastAsia" w:ascii="仿宋" w:hAnsi="仿宋" w:eastAsia="仿宋" w:cs="宋体"/>
          <w:b/>
          <w:color w:val="000000" w:themeColor="text1"/>
          <w:sz w:val="24"/>
          <w:szCs w:val="24"/>
          <w:u w:val="single"/>
          <w:lang w:val="en-US" w:eastAsia="zh-CN"/>
          <w14:textFill>
            <w14:solidFill>
              <w14:schemeClr w14:val="tx1"/>
            </w14:solidFill>
          </w14:textFill>
        </w:rPr>
        <w:t xml:space="preserve"> 6</w:t>
      </w:r>
      <w:r>
        <w:rPr>
          <w:rFonts w:hint="eastAsia" w:ascii="仿宋" w:hAnsi="仿宋" w:eastAsia="仿宋" w:cs="宋体"/>
          <w:b/>
          <w:color w:val="000000" w:themeColor="text1"/>
          <w:sz w:val="24"/>
          <w:szCs w:val="24"/>
          <w:u w:val="single"/>
          <w14:textFill>
            <w14:solidFill>
              <w14:schemeClr w14:val="tx1"/>
            </w14:solidFill>
          </w14:textFill>
        </w:rPr>
        <w:t>日，</w:t>
      </w:r>
      <w:r>
        <w:rPr>
          <w:rFonts w:hint="eastAsia" w:ascii="仿宋" w:hAnsi="仿宋" w:eastAsia="仿宋" w:cs="宋体"/>
          <w:color w:val="000000" w:themeColor="text1"/>
          <w:sz w:val="24"/>
          <w:szCs w:val="24"/>
          <w14:textFill>
            <w14:solidFill>
              <w14:schemeClr w14:val="tx1"/>
            </w14:solidFill>
          </w14:textFill>
        </w:rPr>
        <w:t>上午</w:t>
      </w:r>
      <w:r>
        <w:rPr>
          <w:rFonts w:hint="eastAsia" w:ascii="仿宋" w:hAnsi="仿宋" w:eastAsia="仿宋" w:cs="宋体"/>
          <w:color w:val="000000" w:themeColor="text1"/>
          <w:sz w:val="24"/>
          <w:szCs w:val="24"/>
          <w:lang w:val="en-US" w:eastAsia="zh-CN"/>
          <w14:textFill>
            <w14:solidFill>
              <w14:schemeClr w14:val="tx1"/>
            </w14:solidFill>
          </w14:textFill>
        </w:rPr>
        <w:t>9</w:t>
      </w:r>
      <w:r>
        <w:rPr>
          <w:rFonts w:hint="eastAsia" w:ascii="仿宋" w:hAnsi="仿宋" w:eastAsia="仿宋" w:cs="宋体"/>
          <w:color w:val="000000" w:themeColor="text1"/>
          <w:sz w:val="24"/>
          <w:szCs w:val="24"/>
          <w14:textFill>
            <w14:solidFill>
              <w14:schemeClr w14:val="tx1"/>
            </w14:solidFill>
          </w14:textFill>
        </w:rPr>
        <w:t>时至</w:t>
      </w:r>
      <w:r>
        <w:rPr>
          <w:rFonts w:hint="eastAsia" w:ascii="仿宋" w:hAnsi="仿宋" w:eastAsia="仿宋" w:cs="宋体"/>
          <w:color w:val="000000" w:themeColor="text1"/>
          <w:sz w:val="24"/>
          <w:szCs w:val="24"/>
          <w:lang w:val="en-US" w:eastAsia="zh-CN"/>
          <w14:textFill>
            <w14:solidFill>
              <w14:schemeClr w14:val="tx1"/>
            </w14:solidFill>
          </w14:textFill>
        </w:rPr>
        <w:t>12</w:t>
      </w:r>
      <w:r>
        <w:rPr>
          <w:rFonts w:hint="eastAsia" w:ascii="仿宋" w:hAnsi="仿宋" w:eastAsia="仿宋" w:cs="宋体"/>
          <w:color w:val="000000" w:themeColor="text1"/>
          <w:sz w:val="24"/>
          <w:szCs w:val="24"/>
          <w14:textFill>
            <w14:solidFill>
              <w14:schemeClr w14:val="tx1"/>
            </w14:solidFill>
          </w14:textFill>
        </w:rPr>
        <w:t>时，下午</w:t>
      </w:r>
      <w:r>
        <w:rPr>
          <w:rFonts w:hint="eastAsia" w:ascii="仿宋" w:hAnsi="仿宋" w:eastAsia="仿宋" w:cs="宋体"/>
          <w:color w:val="000000" w:themeColor="text1"/>
          <w:sz w:val="24"/>
          <w:szCs w:val="24"/>
          <w:lang w:val="en-US" w:eastAsia="zh-CN"/>
          <w14:textFill>
            <w14:solidFill>
              <w14:schemeClr w14:val="tx1"/>
            </w14:solidFill>
          </w14:textFill>
        </w:rPr>
        <w:t>2</w:t>
      </w:r>
      <w:r>
        <w:rPr>
          <w:rFonts w:hint="eastAsia" w:ascii="仿宋" w:hAnsi="仿宋" w:eastAsia="仿宋" w:cs="宋体"/>
          <w:color w:val="000000" w:themeColor="text1"/>
          <w:sz w:val="24"/>
          <w:szCs w:val="24"/>
          <w14:textFill>
            <w14:solidFill>
              <w14:schemeClr w14:val="tx1"/>
            </w14:solidFill>
          </w14:textFill>
        </w:rPr>
        <w:t>时至</w:t>
      </w:r>
      <w:r>
        <w:rPr>
          <w:rFonts w:hint="eastAsia" w:ascii="仿宋" w:hAnsi="仿宋" w:eastAsia="仿宋" w:cs="宋体"/>
          <w:color w:val="000000" w:themeColor="text1"/>
          <w:sz w:val="24"/>
          <w:szCs w:val="24"/>
          <w:lang w:val="en-US" w:eastAsia="zh-CN"/>
          <w14:textFill>
            <w14:solidFill>
              <w14:schemeClr w14:val="tx1"/>
            </w14:solidFill>
          </w14:textFill>
        </w:rPr>
        <w:t>5</w:t>
      </w:r>
      <w:r>
        <w:rPr>
          <w:rFonts w:hint="eastAsia" w:ascii="仿宋" w:hAnsi="仿宋" w:eastAsia="仿宋" w:cs="宋体"/>
          <w:color w:val="000000" w:themeColor="text1"/>
          <w:sz w:val="24"/>
          <w:szCs w:val="24"/>
          <w14:textFill>
            <w14:solidFill>
              <w14:schemeClr w14:val="tx1"/>
            </w14:solidFill>
          </w14:textFill>
        </w:rPr>
        <w:t>时（北京时间，下同）。</w:t>
      </w:r>
    </w:p>
    <w:p>
      <w:pPr>
        <w:pStyle w:val="11"/>
        <w:spacing w:line="360" w:lineRule="auto"/>
        <w:ind w:firstLine="480" w:firstLineChars="200"/>
        <w:rPr>
          <w:rFonts w:ascii="仿宋" w:hAnsi="仿宋" w:eastAsia="仿宋" w:cs="仿宋_GB2312"/>
          <w:color w:val="000000" w:themeColor="text1"/>
          <w:sz w:val="24"/>
          <w:szCs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.2拟报名参加本项目的供应商，请通过“人保e采”外网门户获取谈判文件</w:t>
      </w:r>
      <w:r>
        <w:rPr>
          <w:rFonts w:hint="eastAsia" w:ascii="仿宋" w:hAnsi="仿宋" w:eastAsia="仿宋" w:cs="仿宋_GB2312"/>
          <w:color w:val="000000" w:themeColor="text1"/>
          <w:sz w:val="24"/>
          <w:szCs w:val="24"/>
          <w14:textFill>
            <w14:solidFill>
              <w14:schemeClr w14:val="tx1"/>
            </w14:solidFill>
          </w14:textFill>
        </w:rPr>
        <w:t>。</w:t>
      </w:r>
    </w:p>
    <w:p>
      <w:pPr>
        <w:pStyle w:val="4"/>
        <w:jc w:val="left"/>
        <w:rPr>
          <w:rFonts w:ascii="仿宋" w:hAnsi="仿宋" w:eastAsia="仿宋" w:cs="仿宋"/>
          <w:color w:val="000000" w:themeColor="text1"/>
          <w:sz w:val="24"/>
          <w:szCs w:val="24"/>
          <w14:textFill>
            <w14:solidFill>
              <w14:schemeClr w14:val="tx1"/>
            </w14:solidFill>
          </w14:textFill>
        </w:rPr>
      </w:pPr>
      <w:bookmarkStart w:id="8" w:name="_Toc32115"/>
      <w:bookmarkStart w:id="9" w:name="_Toc186737794"/>
      <w:r>
        <w:rPr>
          <w:rFonts w:hint="eastAsia" w:ascii="仿宋" w:hAnsi="仿宋" w:eastAsia="仿宋" w:cs="仿宋"/>
          <w:color w:val="000000" w:themeColor="text1"/>
          <w:sz w:val="24"/>
          <w:szCs w:val="24"/>
          <w14:textFill>
            <w14:solidFill>
              <w14:schemeClr w14:val="tx1"/>
            </w14:solidFill>
          </w14:textFill>
        </w:rPr>
        <w:t>四、响应文件的递交</w:t>
      </w:r>
      <w:bookmarkEnd w:id="8"/>
      <w:bookmarkEnd w:id="9"/>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14:textFill>
            <w14:solidFill>
              <w14:schemeClr w14:val="tx1"/>
            </w14:solidFill>
          </w14:textFill>
        </w:rPr>
        <w:t>.1响应文件递交截止时间：</w:t>
      </w:r>
      <w:r>
        <w:rPr>
          <w:rFonts w:hint="eastAsia" w:ascii="仿宋" w:hAnsi="仿宋" w:eastAsia="仿宋" w:cs="宋体"/>
          <w:color w:val="000000" w:themeColor="text1"/>
          <w:u w:val="single"/>
          <w14:textFill>
            <w14:solidFill>
              <w14:schemeClr w14:val="tx1"/>
            </w14:solidFill>
          </w14:textFill>
        </w:rPr>
        <w:t>20</w:t>
      </w:r>
      <w:r>
        <w:rPr>
          <w:rFonts w:hint="eastAsia" w:ascii="仿宋" w:hAnsi="仿宋" w:eastAsia="仿宋" w:cs="宋体"/>
          <w:color w:val="000000" w:themeColor="text1"/>
          <w:u w:val="single"/>
          <w:lang w:val="en-US" w:eastAsia="zh-CN"/>
          <w14:textFill>
            <w14:solidFill>
              <w14:schemeClr w14:val="tx1"/>
            </w14:solidFill>
          </w14:textFill>
        </w:rPr>
        <w:t>25</w:t>
      </w:r>
      <w:r>
        <w:rPr>
          <w:rFonts w:hint="eastAsia" w:ascii="仿宋" w:hAnsi="仿宋" w:eastAsia="仿宋" w:cs="宋体"/>
          <w:color w:val="000000" w:themeColor="text1"/>
          <w:u w:val="single"/>
          <w14:textFill>
            <w14:solidFill>
              <w14:schemeClr w14:val="tx1"/>
            </w14:solidFill>
          </w14:textFill>
        </w:rPr>
        <w:t>年</w:t>
      </w:r>
      <w:r>
        <w:rPr>
          <w:rFonts w:hint="eastAsia" w:ascii="仿宋" w:hAnsi="仿宋" w:eastAsia="仿宋" w:cs="宋体"/>
          <w:color w:val="000000" w:themeColor="text1"/>
          <w:u w:val="single"/>
          <w:lang w:val="en-US" w:eastAsia="zh-CN"/>
          <w14:textFill>
            <w14:solidFill>
              <w14:schemeClr w14:val="tx1"/>
            </w14:solidFill>
          </w14:textFill>
        </w:rPr>
        <w:t xml:space="preserve"> 6</w:t>
      </w:r>
      <w:r>
        <w:rPr>
          <w:rFonts w:hint="eastAsia" w:ascii="仿宋" w:hAnsi="仿宋" w:eastAsia="仿宋" w:cs="宋体"/>
          <w:color w:val="000000" w:themeColor="text1"/>
          <w:u w:val="single"/>
          <w14:textFill>
            <w14:solidFill>
              <w14:schemeClr w14:val="tx1"/>
            </w14:solidFill>
          </w14:textFill>
        </w:rPr>
        <w:t>月</w:t>
      </w:r>
      <w:r>
        <w:rPr>
          <w:rFonts w:hint="eastAsia" w:ascii="仿宋" w:hAnsi="仿宋" w:eastAsia="仿宋" w:cs="宋体"/>
          <w:color w:val="000000" w:themeColor="text1"/>
          <w:u w:val="single"/>
          <w:lang w:val="en-US" w:eastAsia="zh-CN"/>
          <w14:textFill>
            <w14:solidFill>
              <w14:schemeClr w14:val="tx1"/>
            </w14:solidFill>
          </w14:textFill>
        </w:rPr>
        <w:t>12</w:t>
      </w:r>
      <w:r>
        <w:rPr>
          <w:rFonts w:hint="eastAsia" w:ascii="仿宋" w:hAnsi="仿宋" w:eastAsia="仿宋" w:cs="宋体"/>
          <w:color w:val="000000" w:themeColor="text1"/>
          <w:u w:val="single"/>
          <w14:textFill>
            <w14:solidFill>
              <w14:schemeClr w14:val="tx1"/>
            </w14:solidFill>
          </w14:textFill>
        </w:rPr>
        <w:t>日</w:t>
      </w:r>
      <w:r>
        <w:rPr>
          <w:rFonts w:hint="eastAsia" w:ascii="仿宋" w:hAnsi="仿宋" w:eastAsia="仿宋" w:cs="宋体"/>
          <w:color w:val="000000" w:themeColor="text1"/>
          <w:u w:val="single"/>
          <w:lang w:val="en-US" w:eastAsia="zh-CN"/>
          <w14:textFill>
            <w14:solidFill>
              <w14:schemeClr w14:val="tx1"/>
            </w14:solidFill>
          </w14:textFill>
        </w:rPr>
        <w:t>9</w:t>
      </w:r>
      <w:r>
        <w:rPr>
          <w:rFonts w:hint="eastAsia" w:ascii="仿宋" w:hAnsi="仿宋" w:eastAsia="仿宋" w:cs="宋体"/>
          <w:color w:val="000000" w:themeColor="text1"/>
          <w:u w:val="single"/>
          <w14:textFill>
            <w14:solidFill>
              <w14:schemeClr w14:val="tx1"/>
            </w14:solidFill>
          </w14:textFill>
        </w:rPr>
        <w:t>时</w:t>
      </w:r>
      <w:r>
        <w:rPr>
          <w:rFonts w:hint="eastAsia" w:ascii="仿宋" w:hAnsi="仿宋" w:eastAsia="仿宋" w:cs="宋体"/>
          <w:color w:val="000000" w:themeColor="text1"/>
          <w:u w:val="single"/>
          <w:lang w:val="en-US" w:eastAsia="zh-CN"/>
          <w14:textFill>
            <w14:solidFill>
              <w14:schemeClr w14:val="tx1"/>
            </w14:solidFill>
          </w14:textFill>
        </w:rPr>
        <w:t>00</w:t>
      </w:r>
      <w:r>
        <w:rPr>
          <w:rFonts w:hint="eastAsia" w:ascii="仿宋" w:hAnsi="仿宋" w:eastAsia="仿宋" w:cs="宋体"/>
          <w:color w:val="000000" w:themeColor="text1"/>
          <w:u w:val="single"/>
          <w14:textFill>
            <w14:solidFill>
              <w14:schemeClr w14:val="tx1"/>
            </w14:solidFill>
          </w14:textFill>
        </w:rPr>
        <w:t>分00秒</w:t>
      </w:r>
      <w:r>
        <w:rPr>
          <w:rFonts w:hint="eastAsia" w:ascii="仿宋" w:hAnsi="仿宋" w:eastAsia="仿宋" w:cs="宋体"/>
          <w:color w:val="000000" w:themeColor="text1"/>
          <w14:textFill>
            <w14:solidFill>
              <w14:schemeClr w14:val="tx1"/>
            </w14:solidFill>
          </w14:textFill>
        </w:rPr>
        <w:t>。</w:t>
      </w:r>
    </w:p>
    <w:p>
      <w:pPr>
        <w:spacing w:line="360" w:lineRule="auto"/>
        <w:ind w:firstLine="480" w:firstLineChars="200"/>
        <w:textAlignment w:val="baseline"/>
        <w:rPr>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14:textFill>
            <w14:solidFill>
              <w14:schemeClr w14:val="tx1"/>
            </w14:solidFill>
          </w14:textFill>
        </w:rPr>
        <w:t>.2响应文件的递交：须现场递交（或邮寄至</w:t>
      </w:r>
      <w:r>
        <w:rPr>
          <w:rFonts w:hint="eastAsia" w:ascii="仿宋" w:hAnsi="仿宋" w:eastAsia="仿宋" w:cs="宋体"/>
          <w:color w:val="000000" w:themeColor="text1"/>
          <w:u w:val="single"/>
          <w:lang w:val="en-US" w:eastAsia="zh-CN"/>
          <w14:textFill>
            <w14:solidFill>
              <w14:schemeClr w14:val="tx1"/>
            </w14:solidFill>
          </w14:textFill>
        </w:rPr>
        <w:t>自贡</w:t>
      </w:r>
      <w:r>
        <w:rPr>
          <w:rFonts w:hint="eastAsia" w:ascii="仿宋" w:hAnsi="仿宋" w:eastAsia="仿宋" w:cs="宋体"/>
          <w:color w:val="000000" w:themeColor="text1"/>
          <w:u w:val="single"/>
          <w14:textFill>
            <w14:solidFill>
              <w14:schemeClr w14:val="tx1"/>
            </w14:solidFill>
          </w14:textFill>
        </w:rPr>
        <w:t>市</w:t>
      </w:r>
      <w:r>
        <w:rPr>
          <w:rFonts w:hint="eastAsia" w:ascii="仿宋" w:hAnsi="仿宋" w:eastAsia="仿宋" w:cs="宋体"/>
          <w:color w:val="000000" w:themeColor="text1"/>
          <w:u w:val="single"/>
          <w:lang w:val="en-US" w:eastAsia="zh-CN"/>
          <w14:textFill>
            <w14:solidFill>
              <w14:schemeClr w14:val="tx1"/>
            </w14:solidFill>
          </w14:textFill>
        </w:rPr>
        <w:t>自流</w:t>
      </w:r>
      <w:r>
        <w:rPr>
          <w:rFonts w:hint="eastAsia" w:ascii="仿宋" w:hAnsi="仿宋" w:eastAsia="仿宋" w:cs="宋体"/>
          <w:color w:val="000000" w:themeColor="text1"/>
          <w:u w:val="single"/>
          <w14:textFill>
            <w14:solidFill>
              <w14:schemeClr w14:val="tx1"/>
            </w14:solidFill>
          </w14:textFill>
        </w:rPr>
        <w:t>区</w:t>
      </w:r>
      <w:r>
        <w:rPr>
          <w:rFonts w:hint="eastAsia" w:ascii="仿宋" w:hAnsi="仿宋" w:eastAsia="仿宋" w:cs="宋体"/>
          <w:color w:val="000000" w:themeColor="text1"/>
          <w:u w:val="single"/>
          <w:lang w:val="en-US" w:eastAsia="zh-CN"/>
          <w14:textFill>
            <w14:solidFill>
              <w14:schemeClr w14:val="tx1"/>
            </w14:solidFill>
          </w14:textFill>
        </w:rPr>
        <w:t>人保财险自贡市分公司309</w:t>
      </w:r>
      <w:r>
        <w:rPr>
          <w:rFonts w:hint="eastAsia" w:ascii="仿宋" w:hAnsi="仿宋" w:eastAsia="仿宋" w:cs="宋体"/>
          <w:color w:val="000000" w:themeColor="text1"/>
          <w:u w:val="single"/>
          <w14:textFill>
            <w14:solidFill>
              <w14:schemeClr w14:val="tx1"/>
            </w14:solidFill>
          </w14:textFill>
        </w:rPr>
        <w:t>会议室）</w:t>
      </w:r>
      <w:r>
        <w:rPr>
          <w:rFonts w:hint="eastAsia" w:ascii="仿宋" w:hAnsi="仿宋" w:eastAsia="仿宋" w:cs="宋体"/>
          <w:color w:val="000000" w:themeColor="text1"/>
          <w14:textFill>
            <w14:solidFill>
              <w14:schemeClr w14:val="tx1"/>
            </w14:solidFill>
          </w14:textFill>
        </w:rPr>
        <w:t>，</w:t>
      </w:r>
      <w:r>
        <w:rPr>
          <w:rFonts w:hint="eastAsia" w:ascii="仿宋" w:hAnsi="仿宋" w:eastAsia="仿宋" w:cs="宋体"/>
          <w:b/>
          <w:bCs/>
          <w:color w:val="000000" w:themeColor="text1"/>
          <w14:textFill>
            <w14:solidFill>
              <w14:schemeClr w14:val="tx1"/>
            </w14:solidFill>
          </w14:textFill>
        </w:rPr>
        <w:t>逾期送达或者未送达指定地点或者未按照谈判文件要求封装的纸质响应文件不予接收。</w:t>
      </w:r>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kern w:val="2"/>
          <w14:textFill>
            <w14:solidFill>
              <w14:schemeClr w14:val="tx1"/>
            </w14:solidFill>
          </w14:textFill>
        </w:rPr>
        <w:t>.3本项目将于上述同一时间、地点进行谈判，采购人邀请供应商代表准时参加。</w:t>
      </w:r>
    </w:p>
    <w:p>
      <w:pPr>
        <w:spacing w:line="360" w:lineRule="auto"/>
        <w:ind w:firstLine="480" w:firstLineChars="200"/>
        <w:textAlignment w:val="baseline"/>
        <w:rPr>
          <w:rFonts w:ascii="仿宋" w:hAnsi="仿宋" w:eastAsia="仿宋" w:cs="宋体"/>
          <w:b/>
          <w:bCs/>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kern w:val="2"/>
          <w14:textFill>
            <w14:solidFill>
              <w14:schemeClr w14:val="tx1"/>
            </w14:solidFill>
          </w14:textFill>
        </w:rPr>
        <w:t>.4</w:t>
      </w:r>
      <w:r>
        <w:rPr>
          <w:rFonts w:hint="eastAsia" w:ascii="仿宋" w:hAnsi="仿宋" w:eastAsia="仿宋" w:cs="宋体"/>
          <w:b/>
          <w:bCs/>
          <w:color w:val="000000" w:themeColor="text1"/>
          <w:kern w:val="2"/>
          <w14:textFill>
            <w14:solidFill>
              <w14:schemeClr w14:val="tx1"/>
            </w14:solidFill>
          </w14:textFill>
        </w:rPr>
        <w:t>出现以下情形之一时，采购人不予接收投标文件：</w:t>
      </w:r>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kern w:val="2"/>
          <w14:textFill>
            <w14:solidFill>
              <w14:schemeClr w14:val="tx1"/>
            </w14:solidFill>
          </w14:textFill>
        </w:rPr>
        <w:t>.4.1  逾期送达或者未送达指定地点的；</w:t>
      </w:r>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kern w:val="2"/>
          <w14:textFill>
            <w14:solidFill>
              <w14:schemeClr w14:val="tx1"/>
            </w14:solidFill>
          </w14:textFill>
        </w:rPr>
        <w:t>.4.2  未按照响应文件要求密封的；</w:t>
      </w:r>
    </w:p>
    <w:p>
      <w:pPr>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kern w:val="2"/>
          <w14:textFill>
            <w14:solidFill>
              <w14:schemeClr w14:val="tx1"/>
            </w14:solidFill>
          </w14:textFill>
        </w:rPr>
        <w:t>.4.3  未按照谈判公告要求获取谈判文件的。</w:t>
      </w:r>
    </w:p>
    <w:p>
      <w:pPr>
        <w:pStyle w:val="4"/>
        <w:jc w:val="left"/>
        <w:rPr>
          <w:rFonts w:ascii="仿宋" w:hAnsi="仿宋" w:eastAsia="仿宋" w:cs="仿宋"/>
          <w:color w:val="000000" w:themeColor="text1"/>
          <w:sz w:val="24"/>
          <w:szCs w:val="24"/>
          <w14:textFill>
            <w14:solidFill>
              <w14:schemeClr w14:val="tx1"/>
            </w14:solidFill>
          </w14:textFill>
        </w:rPr>
      </w:pPr>
      <w:bookmarkStart w:id="10" w:name="_Toc874"/>
      <w:bookmarkStart w:id="11" w:name="_Toc186737795"/>
      <w:r>
        <w:rPr>
          <w:rFonts w:hint="eastAsia" w:ascii="仿宋" w:hAnsi="仿宋" w:eastAsia="仿宋" w:cs="仿宋"/>
          <w:color w:val="000000" w:themeColor="text1"/>
          <w:sz w:val="24"/>
          <w:szCs w:val="24"/>
          <w14:textFill>
            <w14:solidFill>
              <w14:schemeClr w14:val="tx1"/>
            </w14:solidFill>
          </w14:textFill>
        </w:rPr>
        <w:t>五、发布公告的媒介</w:t>
      </w:r>
      <w:bookmarkEnd w:id="10"/>
      <w:bookmarkEnd w:id="11"/>
    </w:p>
    <w:p>
      <w:pPr>
        <w:spacing w:line="360" w:lineRule="auto"/>
        <w:ind w:firstLine="480" w:firstLineChars="200"/>
        <w:textAlignment w:val="baseline"/>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本项目谈判公告同时在</w:t>
      </w:r>
      <w:r>
        <w:rPr>
          <w:rFonts w:hint="eastAsia" w:ascii="仿宋" w:hAnsi="仿宋" w:eastAsia="仿宋" w:cs="宋体"/>
          <w:color w:val="000000" w:themeColor="text1"/>
          <w:u w:val="single"/>
          <w14:textFill>
            <w14:solidFill>
              <w14:schemeClr w14:val="tx1"/>
            </w14:solidFill>
          </w14:textFill>
        </w:rPr>
        <w:t>“人保e采”外网门户（https://ec.picc.com/）</w:t>
      </w:r>
      <w:r>
        <w:rPr>
          <w:rFonts w:hint="eastAsia" w:ascii="仿宋" w:hAnsi="仿宋" w:eastAsia="仿宋" w:cs="仿宋"/>
          <w:color w:val="000000" w:themeColor="text1"/>
          <w14:textFill>
            <w14:solidFill>
              <w14:schemeClr w14:val="tx1"/>
            </w14:solidFill>
          </w14:textFill>
        </w:rPr>
        <w:t>上发布，</w:t>
      </w:r>
      <w:r>
        <w:rPr>
          <w:rFonts w:hint="eastAsia" w:ascii="仿宋" w:hAnsi="仿宋" w:eastAsia="仿宋" w:cs="宋体"/>
          <w:color w:val="000000" w:themeColor="text1"/>
          <w14:textFill>
            <w14:solidFill>
              <w14:schemeClr w14:val="tx1"/>
            </w14:solidFill>
          </w14:textFill>
        </w:rPr>
        <w:t>除上述外，采购人不在其他任何网站、论坛等媒介上发布任何采购信息，其他任何媒介上转载的、以采购人为采购主体的采购信息均为非法转载，均为无效</w:t>
      </w:r>
      <w:r>
        <w:rPr>
          <w:rFonts w:hint="eastAsia" w:ascii="仿宋" w:hAnsi="仿宋" w:eastAsia="仿宋" w:cs="仿宋"/>
          <w:color w:val="000000" w:themeColor="text1"/>
          <w14:textFill>
            <w14:solidFill>
              <w14:schemeClr w14:val="tx1"/>
            </w14:solidFill>
          </w14:textFill>
        </w:rPr>
        <w:t>。对于非法转载、篡改采购公告信息的组织或个人，采购人保留追究其法律责任的权利。</w:t>
      </w:r>
    </w:p>
    <w:p>
      <w:pPr>
        <w:pStyle w:val="4"/>
        <w:jc w:val="left"/>
        <w:rPr>
          <w:rFonts w:ascii="仿宋" w:hAnsi="仿宋" w:eastAsia="仿宋" w:cs="仿宋"/>
          <w:color w:val="000000" w:themeColor="text1"/>
          <w:sz w:val="24"/>
          <w:szCs w:val="24"/>
          <w14:textFill>
            <w14:solidFill>
              <w14:schemeClr w14:val="tx1"/>
            </w14:solidFill>
          </w14:textFill>
        </w:rPr>
      </w:pPr>
      <w:bookmarkStart w:id="12" w:name="_Toc30596"/>
      <w:bookmarkStart w:id="13" w:name="_Toc186737796"/>
      <w:r>
        <w:rPr>
          <w:rFonts w:hint="eastAsia" w:ascii="仿宋" w:hAnsi="仿宋" w:eastAsia="仿宋" w:cs="仿宋"/>
          <w:color w:val="000000" w:themeColor="text1"/>
          <w:sz w:val="24"/>
          <w:szCs w:val="24"/>
          <w14:textFill>
            <w14:solidFill>
              <w14:schemeClr w14:val="tx1"/>
            </w14:solidFill>
          </w14:textFill>
        </w:rPr>
        <w:t>六、联系方式</w:t>
      </w:r>
      <w:bookmarkEnd w:id="12"/>
      <w:bookmarkEnd w:id="13"/>
    </w:p>
    <w:p>
      <w:pPr>
        <w:tabs>
          <w:tab w:val="left" w:pos="-105"/>
          <w:tab w:val="left" w:pos="420"/>
          <w:tab w:val="left" w:pos="630"/>
          <w:tab w:val="left" w:pos="1155"/>
          <w:tab w:val="left" w:pos="1890"/>
          <w:tab w:val="left" w:pos="3150"/>
          <w:tab w:val="left" w:pos="3780"/>
        </w:tabs>
        <w:spacing w:line="360" w:lineRule="auto"/>
        <w:ind w:firstLine="422" w:firstLineChars="175"/>
        <w:rPr>
          <w:rFonts w:hint="eastAsia" w:ascii="仿宋_GB2312" w:hAnsi="仿宋_GB2312" w:eastAsia="仿宋_GB2312" w:cs="仿宋_GB2312"/>
          <w:b/>
          <w:bCs/>
          <w:color w:val="000000" w:themeColor="text1"/>
          <w14:textFill>
            <w14:solidFill>
              <w14:schemeClr w14:val="tx1"/>
            </w14:solidFill>
          </w14:textFill>
        </w:rPr>
      </w:pPr>
      <w:r>
        <w:rPr>
          <w:rFonts w:hint="eastAsia" w:ascii="仿宋_GB2312" w:hAnsi="仿宋_GB2312" w:eastAsia="仿宋_GB2312" w:cs="仿宋_GB2312"/>
          <w:b/>
          <w:bCs/>
          <w:color w:val="000000" w:themeColor="text1"/>
          <w14:textFill>
            <w14:solidFill>
              <w14:schemeClr w14:val="tx1"/>
            </w14:solidFill>
          </w14:textFill>
        </w:rPr>
        <w:t>采购人：中国人民财产保险股份有限公司</w:t>
      </w:r>
      <w:r>
        <w:rPr>
          <w:rFonts w:hint="eastAsia" w:ascii="仿宋_GB2312" w:hAnsi="仿宋_GB2312" w:eastAsia="仿宋_GB2312" w:cs="仿宋_GB2312"/>
          <w:b/>
          <w:bCs/>
          <w:color w:val="000000" w:themeColor="text1"/>
          <w:lang w:val="en-US" w:eastAsia="zh-CN"/>
          <w14:textFill>
            <w14:solidFill>
              <w14:schemeClr w14:val="tx1"/>
            </w14:solidFill>
          </w14:textFill>
        </w:rPr>
        <w:t>荣县支</w:t>
      </w:r>
      <w:r>
        <w:rPr>
          <w:rFonts w:hint="eastAsia" w:ascii="仿宋_GB2312" w:hAnsi="仿宋_GB2312" w:eastAsia="仿宋_GB2312" w:cs="仿宋_GB2312"/>
          <w:b/>
          <w:bCs/>
          <w:color w:val="000000" w:themeColor="text1"/>
          <w14:textFill>
            <w14:solidFill>
              <w14:schemeClr w14:val="tx1"/>
            </w14:solidFill>
          </w14:textFill>
        </w:rPr>
        <w:t>公司</w:t>
      </w:r>
    </w:p>
    <w:p>
      <w:pPr>
        <w:spacing w:line="360" w:lineRule="auto"/>
        <w:ind w:firstLine="420" w:firstLineChars="17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地址：</w:t>
      </w:r>
      <w:r>
        <w:rPr>
          <w:rFonts w:hint="eastAsia" w:ascii="仿宋_GB2312" w:hAnsi="仿宋_GB2312" w:eastAsia="仿宋_GB2312" w:cs="仿宋_GB2312"/>
          <w:color w:val="000000" w:themeColor="text1"/>
          <w:sz w:val="24"/>
          <w:szCs w:val="24"/>
          <w14:textFill>
            <w14:solidFill>
              <w14:schemeClr w14:val="tx1"/>
            </w14:solidFill>
          </w14:textFill>
        </w:rPr>
        <w:t>荣县旭阳镇西南街58号</w:t>
      </w:r>
    </w:p>
    <w:p>
      <w:pPr>
        <w:spacing w:line="360" w:lineRule="auto"/>
        <w:ind w:firstLine="420" w:firstLineChars="175"/>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联系人：</w:t>
      </w:r>
      <w:r>
        <w:rPr>
          <w:rFonts w:hint="eastAsia" w:ascii="仿宋_GB2312" w:hAnsi="仿宋_GB2312" w:eastAsia="仿宋_GB2312" w:cs="仿宋_GB2312"/>
          <w:color w:val="000000" w:themeColor="text1"/>
          <w:lang w:val="en-US" w:eastAsia="zh-CN"/>
          <w14:textFill>
            <w14:solidFill>
              <w14:schemeClr w14:val="tx1"/>
            </w14:solidFill>
          </w14:textFill>
        </w:rPr>
        <w:t>周女</w:t>
      </w:r>
      <w:r>
        <w:rPr>
          <w:rFonts w:hint="eastAsia" w:ascii="仿宋_GB2312" w:hAnsi="仿宋_GB2312" w:eastAsia="仿宋_GB2312" w:cs="仿宋_GB2312"/>
          <w:color w:val="000000" w:themeColor="text1"/>
          <w:sz w:val="24"/>
          <w:szCs w:val="24"/>
          <w14:textFill>
            <w14:solidFill>
              <w14:schemeClr w14:val="tx1"/>
            </w14:solidFill>
          </w14:textFill>
        </w:rPr>
        <w:t>士</w:t>
      </w:r>
    </w:p>
    <w:p>
      <w:pPr>
        <w:spacing w:line="360" w:lineRule="auto"/>
        <w:ind w:firstLine="420" w:firstLineChars="175"/>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电话：0813-</w:t>
      </w:r>
      <w:r>
        <w:rPr>
          <w:rFonts w:hint="eastAsia" w:ascii="仿宋_GB2312" w:hAnsi="仿宋_GB2312" w:eastAsia="仿宋_GB2312" w:cs="仿宋_GB2312"/>
          <w:color w:val="000000" w:themeColor="text1"/>
          <w:lang w:val="en-US" w:eastAsia="zh-CN"/>
          <w14:textFill>
            <w14:solidFill>
              <w14:schemeClr w14:val="tx1"/>
            </w14:solidFill>
          </w14:textFill>
        </w:rPr>
        <w:t>6201571</w:t>
      </w:r>
    </w:p>
    <w:p>
      <w:pPr>
        <w:spacing w:line="360" w:lineRule="auto"/>
        <w:ind w:firstLine="420" w:firstLineChars="17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电子邮件：</w:t>
      </w:r>
      <w:r>
        <w:rPr>
          <w:rFonts w:hint="eastAsia" w:ascii="仿宋_GB2312" w:hAnsi="仿宋_GB2312" w:eastAsia="仿宋_GB2312" w:cs="仿宋_GB2312"/>
          <w:color w:val="000000" w:themeColor="text1"/>
          <w:sz w:val="24"/>
          <w:szCs w:val="24"/>
          <w14:textFill>
            <w14:solidFill>
              <w14:schemeClr w14:val="tx1"/>
            </w14:solidFill>
          </w14:textFill>
        </w:rPr>
        <w:t> zhourongmei@sic.picc.com.cn</w:t>
      </w:r>
    </w:p>
    <w:p>
      <w:pPr>
        <w:spacing w:line="360" w:lineRule="auto"/>
        <w:ind w:firstLine="480" w:firstLineChars="200"/>
        <w:jc w:val="right"/>
        <w:textAlignment w:val="baseline"/>
        <w:rPr>
          <w:rFonts w:ascii="仿宋" w:hAnsi="仿宋" w:eastAsia="仿宋" w:cs="宋体"/>
          <w:color w:val="000000" w:themeColor="text1"/>
          <w14:textFill>
            <w14:solidFill>
              <w14:schemeClr w14:val="tx1"/>
            </w14:solidFill>
          </w14:textFill>
        </w:rPr>
      </w:pPr>
    </w:p>
    <w:p>
      <w:pPr>
        <w:spacing w:line="360" w:lineRule="auto"/>
        <w:ind w:firstLine="480" w:firstLineChars="200"/>
        <w:jc w:val="right"/>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采购人：中国人民财产保险股份有限公司</w:t>
      </w:r>
      <w:r>
        <w:rPr>
          <w:rFonts w:hint="eastAsia" w:ascii="仿宋" w:hAnsi="仿宋" w:eastAsia="仿宋" w:cs="宋体"/>
          <w:color w:val="000000" w:themeColor="text1"/>
          <w:lang w:val="en-US" w:eastAsia="zh-CN"/>
          <w14:textFill>
            <w14:solidFill>
              <w14:schemeClr w14:val="tx1"/>
            </w14:solidFill>
          </w14:textFill>
        </w:rPr>
        <w:t>荣县支</w:t>
      </w:r>
      <w:r>
        <w:rPr>
          <w:rFonts w:hint="eastAsia" w:ascii="仿宋" w:hAnsi="仿宋" w:eastAsia="仿宋" w:cs="宋体"/>
          <w:color w:val="000000" w:themeColor="text1"/>
          <w14:textFill>
            <w14:solidFill>
              <w14:schemeClr w14:val="tx1"/>
            </w14:solidFill>
          </w14:textFill>
        </w:rPr>
        <w:t>公司</w:t>
      </w:r>
    </w:p>
    <w:p>
      <w:pPr>
        <w:spacing w:line="360" w:lineRule="auto"/>
        <w:jc w:val="center"/>
        <w:rPr>
          <w:rFonts w:ascii="楷体" w:hAnsi="楷体" w:eastAsia="楷体" w:cs="仿宋_GB2312"/>
          <w:i/>
          <w:color w:val="000000" w:themeColor="text1"/>
          <w:szCs w:val="32"/>
          <w14:textFill>
            <w14:solidFill>
              <w14:schemeClr w14:val="tx1"/>
            </w14:solidFill>
          </w14:textFill>
        </w:rPr>
      </w:pPr>
      <w:r>
        <w:rPr>
          <w:rFonts w:hint="eastAsia" w:ascii="仿宋" w:hAnsi="仿宋" w:eastAsia="仿宋" w:cs="宋体"/>
          <w:color w:val="000000" w:themeColor="text1"/>
          <w:lang w:val="en-US" w:eastAsia="zh-CN"/>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202</w:t>
      </w:r>
      <w:r>
        <w:rPr>
          <w:rFonts w:hint="eastAsia" w:ascii="仿宋" w:hAnsi="仿宋" w:eastAsia="仿宋" w:cs="宋体"/>
          <w:color w:val="000000" w:themeColor="text1"/>
          <w:lang w:val="en-US" w:eastAsia="zh-CN"/>
          <w14:textFill>
            <w14:solidFill>
              <w14:schemeClr w14:val="tx1"/>
            </w14:solidFill>
          </w14:textFill>
        </w:rPr>
        <w:t>5</w:t>
      </w:r>
      <w:r>
        <w:rPr>
          <w:rFonts w:hint="eastAsia" w:ascii="仿宋" w:hAnsi="仿宋" w:eastAsia="仿宋" w:cs="宋体"/>
          <w:color w:val="000000" w:themeColor="text1"/>
          <w14:textFill>
            <w14:solidFill>
              <w14:schemeClr w14:val="tx1"/>
            </w14:solidFill>
          </w14:textFill>
        </w:rPr>
        <w:t>年</w:t>
      </w:r>
      <w:r>
        <w:rPr>
          <w:rFonts w:hint="eastAsia" w:ascii="仿宋" w:hAnsi="仿宋" w:eastAsia="仿宋" w:cs="宋体"/>
          <w:color w:val="000000" w:themeColor="text1"/>
          <w:lang w:val="en-US" w:eastAsia="zh-CN"/>
          <w14:textFill>
            <w14:solidFill>
              <w14:schemeClr w14:val="tx1"/>
            </w14:solidFill>
          </w14:textFill>
        </w:rPr>
        <w:t>6</w:t>
      </w:r>
      <w:r>
        <w:rPr>
          <w:rFonts w:hint="eastAsia" w:ascii="仿宋" w:hAnsi="仿宋" w:eastAsia="仿宋" w:cs="宋体"/>
          <w:color w:val="000000" w:themeColor="text1"/>
          <w14:textFill>
            <w14:solidFill>
              <w14:schemeClr w14:val="tx1"/>
            </w14:solidFill>
          </w14:textFill>
        </w:rPr>
        <w:t>月</w:t>
      </w:r>
      <w:r>
        <w:rPr>
          <w:rFonts w:hint="eastAsia" w:ascii="仿宋" w:hAnsi="仿宋" w:eastAsia="仿宋" w:cs="宋体"/>
          <w:color w:val="000000" w:themeColor="text1"/>
          <w:lang w:val="en-US" w:eastAsia="zh-CN"/>
          <w14:textFill>
            <w14:solidFill>
              <w14:schemeClr w14:val="tx1"/>
            </w14:solidFill>
          </w14:textFill>
        </w:rPr>
        <w:t>4</w:t>
      </w:r>
      <w:r>
        <w:rPr>
          <w:rFonts w:hint="eastAsia" w:ascii="仿宋" w:hAnsi="仿宋" w:eastAsia="仿宋" w:cs="宋体"/>
          <w:color w:val="000000" w:themeColor="text1"/>
          <w14:textFill>
            <w14:solidFill>
              <w14:schemeClr w14:val="tx1"/>
            </w14:solidFill>
          </w14:textFill>
        </w:rPr>
        <w:t>日</w:t>
      </w:r>
    </w:p>
    <w:p>
      <w:pPr>
        <w:pStyle w:val="3"/>
        <w:ind w:left="0" w:firstLine="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br w:type="page"/>
      </w:r>
      <w:bookmarkStart w:id="14" w:name="_Toc16027"/>
      <w:bookmarkStart w:id="15" w:name="_Toc186737797"/>
      <w:r>
        <w:rPr>
          <w:rFonts w:hint="eastAsia" w:ascii="仿宋_GB2312" w:hAnsi="宋体" w:eastAsia="仿宋_GB2312"/>
          <w:color w:val="000000" w:themeColor="text1"/>
          <w:sz w:val="28"/>
          <w:szCs w:val="28"/>
          <w14:textFill>
            <w14:solidFill>
              <w14:schemeClr w14:val="tx1"/>
            </w14:solidFill>
          </w14:textFill>
        </w:rPr>
        <w:t>第二章 供应商须知</w:t>
      </w:r>
      <w:bookmarkEnd w:id="14"/>
      <w:bookmarkEnd w:id="15"/>
    </w:p>
    <w:p>
      <w:pPr>
        <w:pStyle w:val="4"/>
        <w:adjustRightInd w:val="0"/>
        <w:snapToGrid w:val="0"/>
        <w:spacing w:before="0" w:after="0"/>
        <w:rPr>
          <w:color w:val="000000" w:themeColor="text1"/>
          <w:sz w:val="24"/>
          <w:szCs w:val="24"/>
          <w14:textFill>
            <w14:solidFill>
              <w14:schemeClr w14:val="tx1"/>
            </w14:solidFill>
          </w14:textFill>
        </w:rPr>
      </w:pPr>
      <w:bookmarkStart w:id="16" w:name="_Toc186737798"/>
      <w:r>
        <w:rPr>
          <w:rFonts w:hint="eastAsia" w:ascii="仿宋" w:hAnsi="仿宋" w:eastAsia="仿宋" w:cs="仿宋"/>
          <w:color w:val="000000" w:themeColor="text1"/>
          <w:sz w:val="24"/>
          <w:szCs w:val="24"/>
          <w14:textFill>
            <w14:solidFill>
              <w14:schemeClr w14:val="tx1"/>
            </w14:solidFill>
          </w14:textFill>
        </w:rPr>
        <w:t>一、供应商须知前附表</w:t>
      </w:r>
      <w:bookmarkEnd w:id="16"/>
    </w:p>
    <w:tbl>
      <w:tblPr>
        <w:tblStyle w:val="29"/>
        <w:tblW w:w="101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2"/>
        <w:gridCol w:w="1841"/>
        <w:gridCol w:w="7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jc w:val="center"/>
        </w:trPr>
        <w:tc>
          <w:tcPr>
            <w:tcW w:w="1142"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序号</w:t>
            </w:r>
          </w:p>
        </w:tc>
        <w:tc>
          <w:tcPr>
            <w:tcW w:w="1841"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项  目</w:t>
            </w:r>
          </w:p>
        </w:tc>
        <w:tc>
          <w:tcPr>
            <w:tcW w:w="7199"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jc w:val="center"/>
        </w:trPr>
        <w:tc>
          <w:tcPr>
            <w:tcW w:w="1142"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ascii="仿宋_GB2312" w:hAnsi="宋体" w:eastAsia="仿宋_GB2312"/>
                <w:color w:val="000000" w:themeColor="text1"/>
                <w:szCs w:val="21"/>
                <w14:textFill>
                  <w14:solidFill>
                    <w14:schemeClr w14:val="tx1"/>
                  </w14:solidFill>
                </w14:textFill>
              </w:rPr>
              <w:t>2.1.1</w:t>
            </w:r>
          </w:p>
        </w:tc>
        <w:tc>
          <w:tcPr>
            <w:tcW w:w="1841"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采购范围</w:t>
            </w:r>
          </w:p>
        </w:tc>
        <w:tc>
          <w:tcPr>
            <w:tcW w:w="7199" w:type="dxa"/>
            <w:vAlign w:val="center"/>
          </w:tcPr>
          <w:p>
            <w:pPr>
              <w:spacing w:line="400" w:lineRule="exact"/>
              <w:rPr>
                <w:rFonts w:ascii="仿宋_GB2312" w:hAnsi="宋体" w:eastAsia="仿宋_GB2312"/>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详见</w:t>
            </w:r>
            <w:r>
              <w:rPr>
                <w:rFonts w:hint="eastAsia" w:ascii="仿宋" w:hAnsi="仿宋" w:eastAsia="仿宋" w:cs="仿宋"/>
                <w:color w:val="000000" w:themeColor="text1"/>
                <w:u w:val="single"/>
                <w14:textFill>
                  <w14:solidFill>
                    <w14:schemeClr w14:val="tx1"/>
                  </w14:solidFill>
                </w14:textFill>
              </w:rPr>
              <w:t>第一章 竞争性谈判邀请“一、项目概况与采购范围”</w:t>
            </w:r>
            <w:r>
              <w:rPr>
                <w:rFonts w:hint="eastAsia" w:ascii="仿宋" w:hAnsi="仿宋" w:eastAsia="仿宋" w:cs="仿宋"/>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exact"/>
          <w:jc w:val="center"/>
        </w:trPr>
        <w:tc>
          <w:tcPr>
            <w:tcW w:w="1142"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ascii="仿宋_GB2312" w:hAnsi="宋体" w:eastAsia="仿宋_GB2312"/>
                <w:color w:val="000000" w:themeColor="text1"/>
                <w:szCs w:val="21"/>
                <w14:textFill>
                  <w14:solidFill>
                    <w14:schemeClr w14:val="tx1"/>
                  </w14:solidFill>
                </w14:textFill>
              </w:rPr>
              <w:t>2.1.2</w:t>
            </w:r>
          </w:p>
        </w:tc>
        <w:tc>
          <w:tcPr>
            <w:tcW w:w="1841" w:type="dxa"/>
            <w:vAlign w:val="center"/>
          </w:tcPr>
          <w:p>
            <w:pPr>
              <w:spacing w:line="4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资格审查方式及供应商应具备的资格条件</w:t>
            </w:r>
          </w:p>
        </w:tc>
        <w:tc>
          <w:tcPr>
            <w:tcW w:w="7199" w:type="dxa"/>
            <w:vAlign w:val="center"/>
          </w:tcPr>
          <w:p>
            <w:pPr>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资格后审，</w:t>
            </w:r>
            <w:r>
              <w:rPr>
                <w:rFonts w:hint="eastAsia" w:ascii="仿宋" w:hAnsi="仿宋" w:eastAsia="仿宋" w:cs="仿宋"/>
                <w:color w:val="000000" w:themeColor="text1"/>
                <w14:textFill>
                  <w14:solidFill>
                    <w14:schemeClr w14:val="tx1"/>
                  </w14:solidFill>
                </w14:textFill>
              </w:rPr>
              <w:t>详见</w:t>
            </w:r>
            <w:r>
              <w:rPr>
                <w:rFonts w:hint="eastAsia" w:ascii="仿宋" w:hAnsi="仿宋" w:eastAsia="仿宋" w:cs="仿宋"/>
                <w:color w:val="000000" w:themeColor="text1"/>
                <w:u w:val="single"/>
                <w14:textFill>
                  <w14:solidFill>
                    <w14:schemeClr w14:val="tx1"/>
                  </w14:solidFill>
                </w14:textFill>
              </w:rPr>
              <w:t>“二、供应商资格要求”</w:t>
            </w:r>
            <w:r>
              <w:rPr>
                <w:rFonts w:hint="eastAsia" w:ascii="仿宋" w:hAnsi="仿宋" w:eastAsia="仿宋" w:cs="仿宋"/>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exact"/>
          <w:jc w:val="center"/>
        </w:trPr>
        <w:tc>
          <w:tcPr>
            <w:tcW w:w="1142"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ascii="仿宋_GB2312" w:hAnsi="宋体" w:eastAsia="仿宋_GB2312"/>
                <w:color w:val="000000" w:themeColor="text1"/>
                <w:szCs w:val="21"/>
                <w14:textFill>
                  <w14:solidFill>
                    <w14:schemeClr w14:val="tx1"/>
                  </w14:solidFill>
                </w14:textFill>
              </w:rPr>
              <w:t>2.1.3</w:t>
            </w:r>
          </w:p>
        </w:tc>
        <w:tc>
          <w:tcPr>
            <w:tcW w:w="1841" w:type="dxa"/>
            <w:vAlign w:val="center"/>
          </w:tcPr>
          <w:p>
            <w:pPr>
              <w:spacing w:line="4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★谈判文件实质性要求的标识</w:t>
            </w:r>
          </w:p>
        </w:tc>
        <w:tc>
          <w:tcPr>
            <w:tcW w:w="7199" w:type="dxa"/>
            <w:vAlign w:val="center"/>
          </w:tcPr>
          <w:p>
            <w:pPr>
              <w:spacing w:line="400" w:lineRule="exact"/>
              <w:rPr>
                <w:rFonts w:ascii="仿宋" w:hAnsi="仿宋" w:eastAsia="仿宋" w:cs="宋体"/>
                <w:color w:val="000000" w:themeColor="text1"/>
                <w14:textFill>
                  <w14:solidFill>
                    <w14:schemeClr w14:val="tx1"/>
                  </w14:solidFill>
                </w14:textFill>
              </w:rPr>
            </w:pPr>
            <w:r>
              <w:rPr>
                <w:rFonts w:hint="eastAsia" w:ascii="仿宋" w:hAnsi="仿宋" w:eastAsia="仿宋" w:cs="Cambria Math"/>
                <w:color w:val="000000" w:themeColor="text1"/>
                <w:sz w:val="21"/>
                <w:szCs w:val="21"/>
                <w:u w:val="single"/>
                <w14:textFill>
                  <w14:solidFill>
                    <w14:schemeClr w14:val="tx1"/>
                  </w14:solidFill>
                </w14:textFill>
              </w:rPr>
              <w:t>谈判文件中标识“★”条款、注明“谈判响应将被否决”、“对其响应做否决处理”</w:t>
            </w:r>
            <w:r>
              <w:rPr>
                <w:rFonts w:hint="eastAsia" w:ascii="仿宋" w:hAnsi="仿宋" w:eastAsia="仿宋" w:cs="宋体"/>
                <w:color w:val="000000" w:themeColor="text1"/>
                <w:sz w:val="21"/>
                <w:szCs w:val="21"/>
                <w:u w:val="single"/>
                <w14:textFill>
                  <w14:solidFill>
                    <w14:schemeClr w14:val="tx1"/>
                  </w14:solidFill>
                </w14:textFill>
              </w:rPr>
              <w:t>等</w:t>
            </w:r>
            <w:r>
              <w:rPr>
                <w:rFonts w:hint="eastAsia" w:ascii="仿宋" w:hAnsi="仿宋" w:eastAsia="仿宋" w:cs="Cambria Math"/>
                <w:color w:val="000000" w:themeColor="text1"/>
                <w:sz w:val="21"/>
                <w:szCs w:val="21"/>
                <w:u w:val="single"/>
                <w14:textFill>
                  <w14:solidFill>
                    <w14:schemeClr w14:val="tx1"/>
                  </w14:solidFill>
                </w14:textFill>
              </w:rPr>
              <w:t>的条款</w:t>
            </w:r>
            <w:r>
              <w:rPr>
                <w:rFonts w:hint="eastAsia" w:ascii="仿宋" w:hAnsi="仿宋" w:eastAsia="仿宋" w:cs="Cambria Math"/>
                <w:color w:val="000000" w:themeColor="text1"/>
                <w:sz w:val="21"/>
                <w:szCs w:val="21"/>
                <w14:textFill>
                  <w14:solidFill>
                    <w14:schemeClr w14:val="tx1"/>
                  </w14:solidFill>
                </w14:textFill>
              </w:rPr>
              <w:t>，均为实质性条款，</w:t>
            </w:r>
            <w:r>
              <w:rPr>
                <w:rFonts w:hint="eastAsia" w:ascii="仿宋" w:hAnsi="仿宋" w:eastAsia="仿宋" w:cs="宋体"/>
                <w:b/>
                <w:color w:val="000000" w:themeColor="text1"/>
                <w:sz w:val="21"/>
                <w:szCs w:val="21"/>
                <w14:textFill>
                  <w14:solidFill>
                    <w14:schemeClr w14:val="tx1"/>
                  </w14:solidFill>
                </w14:textFill>
              </w:rPr>
              <w:t>不满足任意一项</w:t>
            </w:r>
            <w:r>
              <w:rPr>
                <w:rFonts w:hint="eastAsia" w:ascii="仿宋" w:hAnsi="仿宋" w:eastAsia="仿宋" w:cs="Cambria Math"/>
                <w:b/>
                <w:color w:val="000000" w:themeColor="text1"/>
                <w:sz w:val="21"/>
                <w:szCs w:val="21"/>
                <w14:textFill>
                  <w14:solidFill>
                    <w14:schemeClr w14:val="tx1"/>
                  </w14:solidFill>
                </w14:textFill>
              </w:rPr>
              <w:t>实质性条款的响应将被否决。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1" w:hRule="exact"/>
          <w:jc w:val="center"/>
        </w:trPr>
        <w:tc>
          <w:tcPr>
            <w:tcW w:w="1142"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2</w:t>
            </w:r>
            <w:r>
              <w:rPr>
                <w:rFonts w:ascii="仿宋_GB2312" w:hAnsi="宋体" w:eastAsia="仿宋_GB2312"/>
                <w:color w:val="000000" w:themeColor="text1"/>
                <w:szCs w:val="21"/>
                <w14:textFill>
                  <w14:solidFill>
                    <w14:schemeClr w14:val="tx1"/>
                  </w14:solidFill>
                </w14:textFill>
              </w:rPr>
              <w:t>.1.4</w:t>
            </w:r>
          </w:p>
        </w:tc>
        <w:tc>
          <w:tcPr>
            <w:tcW w:w="1841" w:type="dxa"/>
            <w:vAlign w:val="center"/>
          </w:tcPr>
          <w:p>
            <w:pPr>
              <w:spacing w:line="4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响应文件的组成</w:t>
            </w:r>
          </w:p>
        </w:tc>
        <w:tc>
          <w:tcPr>
            <w:tcW w:w="7199" w:type="dxa"/>
            <w:vAlign w:val="center"/>
          </w:tcPr>
          <w:p>
            <w:pPr>
              <w:pStyle w:val="66"/>
              <w:spacing w:before="62" w:beforeLines="20" w:after="62" w:afterLines="20"/>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b/>
                <w:color w:val="000000" w:themeColor="text1"/>
                <w:sz w:val="21"/>
                <w:szCs w:val="21"/>
                <w14:textFill>
                  <w14:solidFill>
                    <w14:schemeClr w14:val="tx1"/>
                  </w14:solidFill>
                </w14:textFill>
              </w:rPr>
              <w:t>响应文件按照以下架构顺序编制：</w:t>
            </w:r>
          </w:p>
          <w:p>
            <w:pPr>
              <w:pStyle w:val="61"/>
              <w:spacing w:before="62" w:beforeLines="20" w:after="62" w:afterLines="2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一、</w:t>
            </w:r>
            <w:r>
              <w:rPr>
                <w:rFonts w:hint="eastAsia" w:ascii="仿宋" w:hAnsi="仿宋" w:eastAsia="仿宋" w:cs="仿宋"/>
                <w:b/>
                <w:color w:val="000000" w:themeColor="text1"/>
                <w:sz w:val="24"/>
                <w14:textFill>
                  <w14:solidFill>
                    <w14:schemeClr w14:val="tx1"/>
                  </w14:solidFill>
                </w14:textFill>
              </w:rPr>
              <w:t>商务文件</w:t>
            </w:r>
          </w:p>
          <w:p>
            <w:pPr>
              <w:autoSpaceDE w:val="0"/>
              <w:autoSpaceDN w:val="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初步评审索引表</w:t>
            </w:r>
          </w:p>
          <w:p>
            <w:pPr>
              <w:autoSpaceDE w:val="0"/>
              <w:autoSpaceDN w:val="0"/>
              <w:rPr>
                <w:color w:val="000000" w:themeColor="text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详细评审索引表</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（一）响应函</w:t>
            </w:r>
          </w:p>
          <w:p>
            <w:pPr>
              <w:pStyle w:val="66"/>
              <w:spacing w:before="62" w:beforeLines="20" w:after="62" w:afterLines="2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（二）法定代表人（负责人）身份证明</w:t>
            </w:r>
          </w:p>
          <w:p>
            <w:pPr>
              <w:pStyle w:val="66"/>
              <w:spacing w:before="62" w:beforeLines="20" w:after="62" w:afterLines="2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（三）法定代表人（负责人）授权委托书</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（四）资格证明文件</w:t>
            </w:r>
          </w:p>
          <w:p>
            <w:pPr>
              <w:pStyle w:val="66"/>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（五）供应商须知应答偏离表</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（六）合同条款应答偏离表</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（七）供应商行为准则承诺书</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（八）供应商廉洁诚信承诺书</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（九）其他材料</w:t>
            </w:r>
            <w:r>
              <w:rPr>
                <w:rFonts w:hint="eastAsia" w:ascii="仿宋" w:hAnsi="仿宋" w:eastAsia="仿宋"/>
                <w:color w:val="000000" w:themeColor="text1"/>
                <w14:textFill>
                  <w14:solidFill>
                    <w14:schemeClr w14:val="tx1"/>
                  </w14:solidFill>
                </w14:textFill>
              </w:rPr>
              <w:t>（如有）</w:t>
            </w:r>
          </w:p>
          <w:p>
            <w:pPr>
              <w:autoSpaceDE w:val="0"/>
              <w:autoSpaceDN w:val="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二、技术文件</w:t>
            </w:r>
          </w:p>
          <w:p>
            <w:pPr>
              <w:autoSpaceDE w:val="0"/>
              <w:autoSpaceDN w:val="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详细评审索引表</w:t>
            </w:r>
          </w:p>
          <w:p>
            <w:pPr>
              <w:autoSpaceDE w:val="0"/>
              <w:autoSpaceDN w:val="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（一）采购需求应答偏离表</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（二）技术方案</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（三）其他材料</w:t>
            </w:r>
            <w:r>
              <w:rPr>
                <w:rFonts w:hint="eastAsia" w:ascii="仿宋" w:hAnsi="仿宋" w:eastAsia="仿宋"/>
                <w:color w:val="000000" w:themeColor="text1"/>
                <w14:textFill>
                  <w14:solidFill>
                    <w14:schemeClr w14:val="tx1"/>
                  </w14:solidFill>
                </w14:textFill>
              </w:rPr>
              <w:t>（如有）</w:t>
            </w:r>
          </w:p>
          <w:p>
            <w:pPr>
              <w:autoSpaceDE w:val="0"/>
              <w:autoSpaceDN w:val="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三、报价文件</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（一）报价一览表</w:t>
            </w:r>
          </w:p>
          <w:p>
            <w:pPr>
              <w:pStyle w:val="61"/>
              <w:spacing w:before="62" w:beforeLines="20" w:after="62" w:afterLines="20"/>
              <w:rPr>
                <w:rFonts w:ascii="仿宋" w:hAnsi="仿宋" w:eastAsia="仿宋" w:cs="Cambria Math"/>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（二）分项报价表（如有）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exact"/>
          <w:jc w:val="center"/>
        </w:trPr>
        <w:tc>
          <w:tcPr>
            <w:tcW w:w="1142"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2</w:t>
            </w:r>
            <w:r>
              <w:rPr>
                <w:rFonts w:ascii="仿宋_GB2312" w:hAnsi="宋体" w:eastAsia="仿宋_GB2312"/>
                <w:color w:val="000000" w:themeColor="text1"/>
                <w:szCs w:val="21"/>
                <w14:textFill>
                  <w14:solidFill>
                    <w14:schemeClr w14:val="tx1"/>
                  </w14:solidFill>
                </w14:textFill>
              </w:rPr>
              <w:t>.1.5</w:t>
            </w:r>
          </w:p>
        </w:tc>
        <w:tc>
          <w:tcPr>
            <w:tcW w:w="1841" w:type="dxa"/>
            <w:vAlign w:val="center"/>
          </w:tcPr>
          <w:p>
            <w:pPr>
              <w:spacing w:line="4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响应文件的递交</w:t>
            </w:r>
          </w:p>
        </w:tc>
        <w:tc>
          <w:tcPr>
            <w:tcW w:w="7199" w:type="dxa"/>
            <w:vAlign w:val="center"/>
          </w:tcPr>
          <w:p>
            <w:pPr>
              <w:pStyle w:val="66"/>
              <w:spacing w:before="62" w:beforeLines="20" w:after="62" w:afterLines="20"/>
              <w:rPr>
                <w:rFonts w:ascii="仿宋" w:hAnsi="仿宋" w:eastAsia="仿宋" w:cs="仿宋"/>
                <w:b/>
                <w:color w:val="000000" w:themeColor="text1"/>
                <w:sz w:val="2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详见</w:t>
            </w:r>
            <w:r>
              <w:rPr>
                <w:rFonts w:hint="eastAsia" w:ascii="仿宋" w:hAnsi="仿宋" w:eastAsia="仿宋" w:cs="仿宋"/>
                <w:color w:val="000000" w:themeColor="text1"/>
                <w:u w:val="single"/>
                <w14:textFill>
                  <w14:solidFill>
                    <w14:schemeClr w14:val="tx1"/>
                  </w14:solidFill>
                </w14:textFill>
              </w:rPr>
              <w:t>第一章 竞争性谈判邀请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3" w:hRule="exact"/>
          <w:jc w:val="center"/>
        </w:trPr>
        <w:tc>
          <w:tcPr>
            <w:tcW w:w="1142" w:type="dxa"/>
            <w:vAlign w:val="center"/>
          </w:tcPr>
          <w:p>
            <w:pPr>
              <w:spacing w:line="400" w:lineRule="exact"/>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2</w:t>
            </w:r>
            <w:r>
              <w:rPr>
                <w:rFonts w:ascii="仿宋_GB2312" w:hAnsi="宋体" w:eastAsia="仿宋_GB2312"/>
                <w:color w:val="000000" w:themeColor="text1"/>
                <w:szCs w:val="21"/>
                <w14:textFill>
                  <w14:solidFill>
                    <w14:schemeClr w14:val="tx1"/>
                  </w14:solidFill>
                </w14:textFill>
              </w:rPr>
              <w:t>.1.6</w:t>
            </w:r>
          </w:p>
        </w:tc>
        <w:tc>
          <w:tcPr>
            <w:tcW w:w="1841" w:type="dxa"/>
            <w:vAlign w:val="center"/>
          </w:tcPr>
          <w:p>
            <w:pPr>
              <w:spacing w:line="4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w:t>
            </w:r>
            <w:r>
              <w:rPr>
                <w:rFonts w:hint="eastAsia" w:ascii="仿宋" w:hAnsi="仿宋" w:eastAsia="仿宋" w:cs="宋体"/>
                <w:color w:val="000000" w:themeColor="text1"/>
                <w:szCs w:val="21"/>
                <w14:textFill>
                  <w14:solidFill>
                    <w14:schemeClr w14:val="tx1"/>
                  </w14:solidFill>
                </w14:textFill>
              </w:rPr>
              <w:t>响应文件的盖章或签字要求</w:t>
            </w:r>
          </w:p>
        </w:tc>
        <w:tc>
          <w:tcPr>
            <w:tcW w:w="7199" w:type="dxa"/>
            <w:vAlign w:val="center"/>
          </w:tcPr>
          <w:p>
            <w:pPr>
              <w:pStyle w:val="68"/>
              <w:topLinePunct/>
              <w:spacing w:before="62" w:beforeLines="20" w:after="62" w:afterLines="2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（1）《法定代表人（负责人）身份证明》的落款处应加盖公章。</w:t>
            </w:r>
          </w:p>
          <w:p>
            <w:pPr>
              <w:pStyle w:val="68"/>
              <w:topLinePunct/>
              <w:spacing w:before="62" w:beforeLines="20" w:after="62" w:afterLines="2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（2）《法定代表人（负责人）授权委托书》的落款处应加盖公章</w:t>
            </w:r>
            <w:r>
              <w:rPr>
                <w:rFonts w:hint="eastAsia" w:ascii="仿宋" w:hAnsi="仿宋" w:eastAsia="仿宋" w:cs="宋体"/>
                <w:b/>
                <w:color w:val="000000" w:themeColor="text1"/>
                <w:sz w:val="21"/>
                <w:szCs w:val="21"/>
                <w14:textFill>
                  <w14:solidFill>
                    <w14:schemeClr w14:val="tx1"/>
                  </w14:solidFill>
                </w14:textFill>
              </w:rPr>
              <w:t>并由</w:t>
            </w:r>
            <w:r>
              <w:rPr>
                <w:rFonts w:hint="eastAsia" w:ascii="仿宋" w:hAnsi="仿宋" w:eastAsia="仿宋" w:cs="宋体"/>
                <w:color w:val="000000" w:themeColor="text1"/>
                <w:sz w:val="21"/>
                <w:szCs w:val="21"/>
                <w14:textFill>
                  <w14:solidFill>
                    <w14:schemeClr w14:val="tx1"/>
                  </w14:solidFill>
                </w14:textFill>
              </w:rPr>
              <w:t>法定代表人（负责人）</w:t>
            </w:r>
            <w:r>
              <w:rPr>
                <w:rFonts w:hint="eastAsia" w:ascii="仿宋" w:hAnsi="仿宋" w:eastAsia="仿宋" w:cs="宋体"/>
                <w:b/>
                <w:color w:val="000000" w:themeColor="text1"/>
                <w:sz w:val="21"/>
                <w:szCs w:val="21"/>
                <w14:textFill>
                  <w14:solidFill>
                    <w14:schemeClr w14:val="tx1"/>
                  </w14:solidFill>
                </w14:textFill>
              </w:rPr>
              <w:t>和</w:t>
            </w:r>
            <w:r>
              <w:rPr>
                <w:rFonts w:hint="eastAsia" w:ascii="仿宋" w:hAnsi="仿宋" w:eastAsia="仿宋" w:cs="宋体"/>
                <w:color w:val="000000" w:themeColor="text1"/>
                <w:sz w:val="21"/>
                <w:szCs w:val="21"/>
                <w14:textFill>
                  <w14:solidFill>
                    <w14:schemeClr w14:val="tx1"/>
                  </w14:solidFill>
                </w14:textFill>
              </w:rPr>
              <w:t>其委托代理人</w:t>
            </w:r>
            <w:r>
              <w:rPr>
                <w:rFonts w:hint="eastAsia" w:ascii="仿宋" w:hAnsi="仿宋" w:eastAsia="仿宋" w:cs="宋体"/>
                <w:b/>
                <w:color w:val="000000" w:themeColor="text1"/>
                <w:sz w:val="21"/>
                <w:szCs w:val="21"/>
                <w14:textFill>
                  <w14:solidFill>
                    <w14:schemeClr w14:val="tx1"/>
                  </w14:solidFill>
                </w14:textFill>
              </w:rPr>
              <w:t>双方</w:t>
            </w:r>
            <w:r>
              <w:rPr>
                <w:rFonts w:hint="eastAsia" w:ascii="仿宋" w:hAnsi="仿宋" w:eastAsia="仿宋" w:cs="宋体"/>
                <w:color w:val="000000" w:themeColor="text1"/>
                <w:sz w:val="21"/>
                <w:szCs w:val="21"/>
                <w14:textFill>
                  <w14:solidFill>
                    <w14:schemeClr w14:val="tx1"/>
                  </w14:solidFill>
                </w14:textFill>
              </w:rPr>
              <w:t>签字。</w:t>
            </w:r>
          </w:p>
          <w:p>
            <w:pPr>
              <w:pStyle w:val="68"/>
              <w:topLinePunct/>
              <w:spacing w:before="62" w:beforeLines="20" w:after="62" w:afterLines="20"/>
              <w:rPr>
                <w:rFonts w:ascii="仿宋" w:hAnsi="仿宋" w:eastAsia="仿宋" w:cs="宋体"/>
                <w:color w:val="000000" w:themeColor="text1"/>
                <w:sz w:val="21"/>
                <w:szCs w:val="2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（3）响应文件格式中其他有落款的文件，</w:t>
            </w:r>
            <w:r>
              <w:rPr>
                <w:rFonts w:hint="eastAsia" w:ascii="仿宋" w:hAnsi="仿宋" w:eastAsia="仿宋" w:cs="宋体"/>
                <w:b/>
                <w:color w:val="000000" w:themeColor="text1"/>
                <w:sz w:val="21"/>
                <w:szCs w:val="21"/>
                <w14:textFill>
                  <w14:solidFill>
                    <w14:schemeClr w14:val="tx1"/>
                  </w14:solidFill>
                </w14:textFill>
              </w:rPr>
              <w:t>均需</w:t>
            </w:r>
            <w:r>
              <w:rPr>
                <w:rFonts w:hint="eastAsia" w:ascii="仿宋" w:hAnsi="仿宋" w:eastAsia="仿宋" w:cs="宋体"/>
                <w:color w:val="000000" w:themeColor="text1"/>
                <w:sz w:val="21"/>
                <w:szCs w:val="21"/>
                <w14:textFill>
                  <w14:solidFill>
                    <w14:schemeClr w14:val="tx1"/>
                  </w14:solidFill>
                </w14:textFill>
              </w:rPr>
              <w:t>加盖公章。</w:t>
            </w:r>
          </w:p>
          <w:p>
            <w:pPr>
              <w:pStyle w:val="66"/>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s="宋体"/>
                <w:color w:val="000000" w:themeColor="text1"/>
                <w:sz w:val="21"/>
                <w:szCs w:val="21"/>
                <w14:textFill>
                  <w14:solidFill>
                    <w14:schemeClr w14:val="tx1"/>
                  </w14:solidFill>
                </w14:textFill>
              </w:rPr>
              <w:t>（4）响应文件的所有签字处均指手写签字</w:t>
            </w:r>
            <w:r>
              <w:rPr>
                <w:rFonts w:hint="eastAsia" w:ascii="仿宋" w:hAnsi="仿宋" w:eastAsia="仿宋" w:cs="宋体"/>
                <w:b/>
                <w:color w:val="000000" w:themeColor="text1"/>
                <w:sz w:val="21"/>
                <w:szCs w:val="21"/>
                <w14:textFill>
                  <w14:solidFill>
                    <w14:schemeClr w14:val="tx1"/>
                  </w14:solidFill>
                </w14:textFill>
              </w:rPr>
              <w:t>或</w:t>
            </w:r>
            <w:r>
              <w:rPr>
                <w:rFonts w:hint="eastAsia" w:ascii="仿宋" w:hAnsi="仿宋" w:eastAsia="仿宋" w:cs="宋体"/>
                <w:color w:val="000000" w:themeColor="text1"/>
                <w:sz w:val="21"/>
                <w:szCs w:val="21"/>
                <w14:textFill>
                  <w14:solidFill>
                    <w14:schemeClr w14:val="tx1"/>
                  </w14:solidFill>
                </w14:textFill>
              </w:rPr>
              <w:t>签名章/印章</w:t>
            </w:r>
            <w:r>
              <w:rPr>
                <w:rFonts w:hint="eastAsia" w:ascii="仿宋" w:hAnsi="仿宋" w:eastAsia="仿宋" w:cs="宋体"/>
                <w:b/>
                <w:bCs/>
                <w:color w:val="000000" w:themeColor="text1"/>
                <w:sz w:val="21"/>
                <w:szCs w:val="21"/>
                <w14:textFill>
                  <w14:solidFill>
                    <w14:schemeClr w14:val="tx1"/>
                  </w14:solidFill>
                </w14:textFill>
              </w:rPr>
              <w:t>或</w:t>
            </w:r>
            <w:r>
              <w:rPr>
                <w:rFonts w:hint="eastAsia" w:ascii="仿宋" w:hAnsi="仿宋" w:eastAsia="仿宋" w:cs="宋体"/>
                <w:color w:val="000000" w:themeColor="text1"/>
                <w:sz w:val="21"/>
                <w:szCs w:val="21"/>
                <w14:textFill>
                  <w14:solidFill>
                    <w14:schemeClr w14:val="tx1"/>
                  </w14:solidFill>
                </w14:textFill>
              </w:rPr>
              <w:t>CA签名章，</w:t>
            </w:r>
            <w:r>
              <w:rPr>
                <w:rFonts w:hint="eastAsia" w:ascii="仿宋" w:hAnsi="仿宋" w:eastAsia="仿宋" w:cs="宋体"/>
                <w:b/>
                <w:color w:val="000000" w:themeColor="text1"/>
                <w:sz w:val="21"/>
                <w:szCs w:val="21"/>
                <w14:textFill>
                  <w14:solidFill>
                    <w14:schemeClr w14:val="tx1"/>
                  </w14:solidFill>
                </w14:textFill>
              </w:rPr>
              <w:t>不得</w:t>
            </w:r>
            <w:r>
              <w:rPr>
                <w:rFonts w:hint="eastAsia" w:ascii="仿宋" w:hAnsi="仿宋" w:eastAsia="仿宋" w:cs="宋体"/>
                <w:color w:val="000000" w:themeColor="text1"/>
                <w:sz w:val="21"/>
                <w:szCs w:val="21"/>
                <w14:textFill>
                  <w14:solidFill>
                    <w14:schemeClr w14:val="tx1"/>
                  </w14:solidFill>
                </w14:textFill>
              </w:rPr>
              <w:t>以打印体代替。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ascii="仿宋_GB2312" w:eastAsia="仿宋_GB2312"/>
                <w:color w:val="000000" w:themeColor="text1"/>
                <w:sz w:val="24"/>
                <w:szCs w:val="24"/>
                <w:lang w:eastAsia="zh-CN"/>
                <w14:textFill>
                  <w14:solidFill>
                    <w14:schemeClr w14:val="tx1"/>
                  </w14:solidFill>
                </w14:textFill>
              </w:rPr>
              <w:t>2.1.7</w:t>
            </w:r>
          </w:p>
        </w:tc>
        <w:tc>
          <w:tcPr>
            <w:tcW w:w="1841" w:type="dxa"/>
            <w:vAlign w:val="center"/>
          </w:tcPr>
          <w:p>
            <w:pPr>
              <w:pStyle w:val="37"/>
              <w:snapToGrid w:val="0"/>
              <w:spacing w:line="300" w:lineRule="auto"/>
              <w:ind w:left="114" w:right="114"/>
              <w:jc w:val="center"/>
              <w:rPr>
                <w:rFonts w:ascii="仿宋_GB2312" w:eastAsia="仿宋_GB2312"/>
                <w:color w:val="000000" w:themeColor="text1"/>
                <w:sz w:val="24"/>
                <w:szCs w:val="24"/>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★谈判响应有效期</w:t>
            </w:r>
          </w:p>
        </w:tc>
        <w:tc>
          <w:tcPr>
            <w:tcW w:w="7199" w:type="dxa"/>
            <w:vAlign w:val="center"/>
          </w:tcPr>
          <w:p>
            <w:pPr>
              <w:pStyle w:val="37"/>
              <w:snapToGrid w:val="0"/>
              <w:spacing w:line="300" w:lineRule="auto"/>
              <w:ind w:left="103" w:right="-18"/>
              <w:jc w:val="both"/>
              <w:rPr>
                <w:rFonts w:ascii="仿宋_GB2312" w:eastAsia="仿宋_GB2312"/>
                <w:color w:val="000000" w:themeColor="text1"/>
                <w:sz w:val="24"/>
                <w:szCs w:val="24"/>
                <w:lang w:eastAsia="zh-CN"/>
                <w14:textFill>
                  <w14:solidFill>
                    <w14:schemeClr w14:val="tx1"/>
                  </w14:solidFill>
                </w14:textFill>
              </w:rPr>
            </w:pPr>
            <w:r>
              <w:rPr>
                <w:rFonts w:hint="eastAsia" w:ascii="仿宋" w:hAnsi="仿宋" w:eastAsia="仿宋"/>
                <w:color w:val="000000" w:themeColor="text1"/>
                <w:lang w:eastAsia="zh-CN"/>
                <w14:textFill>
                  <w14:solidFill>
                    <w14:schemeClr w14:val="tx1"/>
                  </w14:solidFill>
                </w14:textFill>
              </w:rPr>
              <w:t>谈判响应有效期：</w:t>
            </w:r>
            <w:r>
              <w:rPr>
                <w:rFonts w:hint="eastAsia" w:ascii="仿宋" w:hAnsi="仿宋" w:eastAsia="仿宋"/>
                <w:color w:val="000000" w:themeColor="text1"/>
                <w:u w:val="single"/>
                <w:lang w:val="en-US" w:eastAsia="zh-CN"/>
                <w14:textFill>
                  <w14:solidFill>
                    <w14:schemeClr w14:val="tx1"/>
                  </w14:solidFill>
                </w14:textFill>
              </w:rPr>
              <w:t>180天</w:t>
            </w:r>
            <w:r>
              <w:rPr>
                <w:rFonts w:hint="eastAsia" w:ascii="仿宋" w:hAnsi="仿宋" w:eastAsia="仿宋"/>
                <w:color w:val="000000" w:themeColor="text1"/>
                <w:lang w:eastAsia="zh-CN"/>
                <w14:textFill>
                  <w14:solidFill>
                    <w14:schemeClr w14:val="tx1"/>
                  </w14:solidFill>
                </w14:textFill>
              </w:rPr>
              <w:t>（可以根据项目实际情况选择是否设置）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ascii="仿宋_GB2312" w:eastAsia="仿宋_GB2312"/>
                <w:color w:val="000000" w:themeColor="text1"/>
                <w:sz w:val="24"/>
                <w:szCs w:val="24"/>
                <w:lang w:eastAsia="zh-CN"/>
                <w14:textFill>
                  <w14:solidFill>
                    <w14:schemeClr w14:val="tx1"/>
                  </w14:solidFill>
                </w14:textFill>
              </w:rPr>
              <w:t>2.1.8</w:t>
            </w:r>
          </w:p>
        </w:tc>
        <w:tc>
          <w:tcPr>
            <w:tcW w:w="1841" w:type="dxa"/>
            <w:vAlign w:val="center"/>
          </w:tcPr>
          <w:p>
            <w:pPr>
              <w:pStyle w:val="37"/>
              <w:snapToGrid w:val="0"/>
              <w:spacing w:line="300" w:lineRule="auto"/>
              <w:ind w:left="114" w:right="114"/>
              <w:jc w:val="center"/>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响应文件份数</w:t>
            </w:r>
          </w:p>
        </w:tc>
        <w:tc>
          <w:tcPr>
            <w:tcW w:w="7199" w:type="dxa"/>
            <w:vAlign w:val="center"/>
          </w:tcPr>
          <w:p>
            <w:pPr>
              <w:pStyle w:val="37"/>
              <w:snapToGrid w:val="0"/>
              <w:spacing w:line="300" w:lineRule="auto"/>
              <w:ind w:left="103" w:right="-18"/>
              <w:jc w:val="both"/>
              <w:rPr>
                <w:rFonts w:ascii="仿宋_GB2312" w:eastAsia="仿宋_GB2312"/>
                <w:color w:val="000000" w:themeColor="text1"/>
                <w:sz w:val="24"/>
                <w:szCs w:val="24"/>
                <w:lang w:eastAsia="zh-CN"/>
                <w14:textFill>
                  <w14:solidFill>
                    <w14:schemeClr w14:val="tx1"/>
                  </w14:solidFill>
                </w14:textFill>
              </w:rPr>
            </w:pPr>
            <w:r>
              <w:rPr>
                <w:rFonts w:hint="eastAsia" w:ascii="仿宋" w:hAnsi="仿宋" w:eastAsia="仿宋"/>
                <w:color w:val="000000" w:themeColor="text1"/>
                <w:sz w:val="21"/>
                <w:szCs w:val="21"/>
                <w:lang w:eastAsia="zh-CN"/>
                <w14:textFill>
                  <w14:solidFill>
                    <w14:schemeClr w14:val="tx1"/>
                  </w14:solidFill>
                </w14:textFill>
              </w:rPr>
              <w:t>电子文件</w:t>
            </w:r>
            <w:r>
              <w:rPr>
                <w:rFonts w:hint="eastAsia" w:ascii="仿宋" w:hAnsi="仿宋" w:eastAsia="仿宋"/>
                <w:color w:val="000000" w:themeColor="text1"/>
                <w:sz w:val="21"/>
                <w:szCs w:val="21"/>
                <w:u w:val="single"/>
                <w:lang w:eastAsia="zh-CN"/>
                <w14:textFill>
                  <w14:solidFill>
                    <w14:schemeClr w14:val="tx1"/>
                  </w14:solidFill>
                </w14:textFill>
              </w:rPr>
              <w:t>1</w:t>
            </w:r>
            <w:r>
              <w:rPr>
                <w:rFonts w:hint="eastAsia" w:ascii="仿宋" w:hAnsi="仿宋" w:eastAsia="仿宋"/>
                <w:color w:val="000000" w:themeColor="text1"/>
                <w:sz w:val="21"/>
                <w:szCs w:val="21"/>
                <w:lang w:eastAsia="zh-CN"/>
                <w14:textFill>
                  <w14:solidFill>
                    <w14:schemeClr w14:val="tx1"/>
                  </w14:solidFill>
                </w14:textFill>
              </w:rPr>
              <w:t>份（具体格式要求）；纸质文件正本</w:t>
            </w:r>
            <w:r>
              <w:rPr>
                <w:rFonts w:hint="eastAsia" w:ascii="仿宋" w:hAnsi="仿宋" w:eastAsia="仿宋"/>
                <w:color w:val="000000" w:themeColor="text1"/>
                <w:sz w:val="21"/>
                <w:szCs w:val="21"/>
                <w:u w:val="single"/>
                <w:lang w:eastAsia="zh-CN"/>
                <w14:textFill>
                  <w14:solidFill>
                    <w14:schemeClr w14:val="tx1"/>
                  </w14:solidFill>
                </w14:textFill>
              </w:rPr>
              <w:t xml:space="preserve"> 1 </w:t>
            </w:r>
            <w:r>
              <w:rPr>
                <w:rFonts w:hint="eastAsia" w:ascii="仿宋" w:hAnsi="仿宋" w:eastAsia="仿宋"/>
                <w:color w:val="000000" w:themeColor="text1"/>
                <w:sz w:val="21"/>
                <w:szCs w:val="21"/>
                <w:lang w:eastAsia="zh-CN"/>
                <w14:textFill>
                  <w14:solidFill>
                    <w14:schemeClr w14:val="tx1"/>
                  </w14:solidFill>
                </w14:textFill>
              </w:rPr>
              <w:t>份，副本</w:t>
            </w:r>
            <w:r>
              <w:rPr>
                <w:rFonts w:ascii="仿宋" w:hAnsi="仿宋" w:eastAsia="仿宋"/>
                <w:color w:val="000000" w:themeColor="text1"/>
                <w:sz w:val="21"/>
                <w:szCs w:val="21"/>
                <w:u w:val="single"/>
                <w:lang w:eastAsia="zh-CN"/>
                <w14:textFill>
                  <w14:solidFill>
                    <w14:schemeClr w14:val="tx1"/>
                  </w14:solidFill>
                </w14:textFill>
              </w:rPr>
              <w:t xml:space="preserve"> </w:t>
            </w:r>
            <w:r>
              <w:rPr>
                <w:rFonts w:hint="eastAsia" w:ascii="仿宋" w:hAnsi="仿宋" w:eastAsia="仿宋"/>
                <w:color w:val="000000" w:themeColor="text1"/>
                <w:sz w:val="21"/>
                <w:szCs w:val="21"/>
                <w:u w:val="single"/>
                <w:lang w:val="en-US" w:eastAsia="zh-CN"/>
                <w14:textFill>
                  <w14:solidFill>
                    <w14:schemeClr w14:val="tx1"/>
                  </w14:solidFill>
                </w14:textFill>
              </w:rPr>
              <w:t>1</w:t>
            </w:r>
            <w:r>
              <w:rPr>
                <w:rFonts w:hint="eastAsia" w:ascii="仿宋" w:hAnsi="仿宋" w:eastAsia="仿宋"/>
                <w:color w:val="000000" w:themeColor="text1"/>
                <w:sz w:val="21"/>
                <w:szCs w:val="21"/>
                <w:u w:val="single"/>
                <w:lang w:eastAsia="zh-CN"/>
                <w14:textFill>
                  <w14:solidFill>
                    <w14:schemeClr w14:val="tx1"/>
                  </w14:solidFill>
                </w14:textFill>
              </w:rPr>
              <w:t xml:space="preserve"> </w:t>
            </w:r>
            <w:r>
              <w:rPr>
                <w:rFonts w:hint="eastAsia" w:ascii="仿宋" w:hAnsi="仿宋" w:eastAsia="仿宋"/>
                <w:color w:val="000000" w:themeColor="text1"/>
                <w:sz w:val="21"/>
                <w:szCs w:val="21"/>
                <w:lang w:eastAsia="zh-CN"/>
                <w14:textFill>
                  <w14:solidFill>
                    <w14:schemeClr w14:val="tx1"/>
                  </w14:solidFill>
                </w14:textFill>
              </w:rPr>
              <w:t>份</w:t>
            </w:r>
            <w:r>
              <w:rPr>
                <w:rFonts w:hint="eastAsia" w:ascii="仿宋_GB2312" w:eastAsia="仿宋_GB2312" w:cs="新宋体"/>
                <w:color w:val="000000" w:themeColor="text1"/>
                <w:szCs w:val="21"/>
                <w:lang w:val="zh-CN" w:eastAsia="zh-CN"/>
                <w14:textFill>
                  <w14:solidFill>
                    <w14:schemeClr w14:val="tx1"/>
                  </w14:solidFill>
                </w14:textFill>
              </w:rPr>
              <w:t>、正本与副本内容应一致，若正本和副本有不一致的内容，以正本书面响应文件为准。</w:t>
            </w:r>
            <w:r>
              <w:rPr>
                <w:rFonts w:hint="eastAsia" w:ascii="仿宋" w:hAnsi="仿宋" w:eastAsia="仿宋"/>
                <w:color w:val="000000" w:themeColor="text1"/>
                <w:lang w:eastAsia="zh-CN"/>
                <w14:textFill>
                  <w14:solidFill>
                    <w14:schemeClr w14:val="tx1"/>
                  </w14:solidFill>
                </w14:textFill>
              </w:rPr>
              <w:t>（具体份数可以根据项目实际情况选择是否设置）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7"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2.1.9</w:t>
            </w:r>
          </w:p>
        </w:tc>
        <w:tc>
          <w:tcPr>
            <w:tcW w:w="1841" w:type="dxa"/>
            <w:vAlign w:val="center"/>
          </w:tcPr>
          <w:p>
            <w:pPr>
              <w:pStyle w:val="37"/>
              <w:snapToGrid w:val="0"/>
              <w:spacing w:line="300" w:lineRule="auto"/>
              <w:ind w:left="114" w:right="114"/>
              <w:jc w:val="center"/>
              <w:rPr>
                <w:rFonts w:ascii="仿宋_GB2312" w:eastAsia="仿宋_GB2312"/>
                <w:color w:val="000000" w:themeColor="text1"/>
                <w:sz w:val="24"/>
                <w:szCs w:val="24"/>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谈判响应报价</w:t>
            </w:r>
          </w:p>
        </w:tc>
        <w:tc>
          <w:tcPr>
            <w:tcW w:w="7199" w:type="dxa"/>
            <w:vAlign w:val="center"/>
          </w:tcPr>
          <w:p>
            <w:pPr>
              <w:pStyle w:val="61"/>
              <w:spacing w:before="62" w:beforeLines="20" w:after="62" w:afterLines="20" w:line="360" w:lineRule="auto"/>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1）供应商应结合自身实力与经验、市场价格竞争及合同实施风险等因素进行综合考虑进行报价。</w:t>
            </w:r>
          </w:p>
          <w:p>
            <w:pPr>
              <w:pStyle w:val="37"/>
              <w:snapToGrid w:val="0"/>
              <w:spacing w:line="300" w:lineRule="auto"/>
              <w:ind w:right="-18"/>
              <w:jc w:val="both"/>
              <w:rPr>
                <w:rFonts w:ascii="仿宋_GB2312" w:eastAsia="仿宋_GB2312"/>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2）谈判小组将进行多轮次报价，供应商</w:t>
            </w:r>
            <w:r>
              <w:rPr>
                <w:rFonts w:hint="eastAsia" w:ascii="仿宋" w:hAnsi="仿宋" w:eastAsia="仿宋" w:cs="仿宋"/>
                <w:color w:val="000000" w:themeColor="text1"/>
                <w:u w:val="single"/>
                <w:lang w:eastAsia="zh-CN"/>
                <w14:textFill>
                  <w14:solidFill>
                    <w14:schemeClr w14:val="tx1"/>
                  </w14:solidFill>
                </w14:textFill>
              </w:rPr>
              <w:t>最后一轮谈判提交的报价</w:t>
            </w:r>
            <w:r>
              <w:rPr>
                <w:rFonts w:hint="eastAsia" w:ascii="仿宋" w:hAnsi="仿宋" w:eastAsia="仿宋" w:cs="仿宋"/>
                <w:color w:val="000000" w:themeColor="text1"/>
                <w:lang w:eastAsia="zh-CN"/>
                <w14:textFill>
                  <w14:solidFill>
                    <w14:schemeClr w14:val="tx1"/>
                  </w14:solidFill>
                </w14:textFill>
              </w:rPr>
              <w:t>将作为该供应商的</w:t>
            </w:r>
            <w:r>
              <w:rPr>
                <w:rFonts w:hint="eastAsia" w:ascii="仿宋" w:hAnsi="仿宋" w:eastAsia="仿宋" w:cs="仿宋"/>
                <w:b/>
                <w:bCs/>
                <w:color w:val="000000" w:themeColor="text1"/>
                <w:lang w:eastAsia="zh-CN"/>
                <w14:textFill>
                  <w14:solidFill>
                    <w14:schemeClr w14:val="tx1"/>
                  </w14:solidFill>
                </w14:textFill>
              </w:rPr>
              <w:t>最终报价</w:t>
            </w:r>
            <w:r>
              <w:rPr>
                <w:rFonts w:hint="eastAsia" w:ascii="仿宋" w:hAnsi="仿宋" w:eastAsia="仿宋" w:cs="仿宋"/>
                <w:color w:val="000000" w:themeColor="text1"/>
                <w:lang w:eastAsia="zh-CN"/>
                <w14:textFill>
                  <w14:solidFill>
                    <w14:schemeClr w14:val="tx1"/>
                  </w14:solidFill>
                </w14:textFill>
              </w:rPr>
              <w:t>进行评审。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1"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2</w:t>
            </w:r>
            <w:r>
              <w:rPr>
                <w:rFonts w:ascii="仿宋_GB2312" w:eastAsia="仿宋_GB2312"/>
                <w:color w:val="000000" w:themeColor="text1"/>
                <w:sz w:val="24"/>
                <w:szCs w:val="24"/>
                <w:lang w:eastAsia="zh-CN"/>
                <w14:textFill>
                  <w14:solidFill>
                    <w14:schemeClr w14:val="tx1"/>
                  </w14:solidFill>
                </w14:textFill>
              </w:rPr>
              <w:t>.1.10</w:t>
            </w:r>
          </w:p>
        </w:tc>
        <w:tc>
          <w:tcPr>
            <w:tcW w:w="1841" w:type="dxa"/>
            <w:vAlign w:val="center"/>
          </w:tcPr>
          <w:p>
            <w:pPr>
              <w:pStyle w:val="37"/>
              <w:snapToGrid w:val="0"/>
              <w:spacing w:line="300" w:lineRule="auto"/>
              <w:ind w:left="114" w:right="114"/>
              <w:jc w:val="center"/>
              <w:rPr>
                <w:rFonts w:ascii="仿宋_GB2312" w:eastAsia="仿宋_GB2312"/>
                <w:color w:val="000000" w:themeColor="text1"/>
                <w:sz w:val="24"/>
                <w:szCs w:val="24"/>
                <w:lang w:eastAsia="zh-CN"/>
                <w14:textFill>
                  <w14:solidFill>
                    <w14:schemeClr w14:val="tx1"/>
                  </w14:solidFill>
                </w14:textFill>
              </w:rPr>
            </w:pPr>
            <w:r>
              <w:rPr>
                <w:rFonts w:hint="eastAsia" w:ascii="仿宋" w:hAnsi="仿宋" w:eastAsia="仿宋"/>
                <w:color w:val="000000" w:themeColor="text1"/>
                <w:szCs w:val="21"/>
                <w:lang w:eastAsia="zh-CN"/>
                <w14:textFill>
                  <w14:solidFill>
                    <w14:schemeClr w14:val="tx1"/>
                  </w14:solidFill>
                </w14:textFill>
              </w:rPr>
              <w:t>纸质</w:t>
            </w:r>
            <w:r>
              <w:rPr>
                <w:rFonts w:hint="eastAsia" w:ascii="仿宋" w:hAnsi="仿宋" w:eastAsia="仿宋" w:cs="仿宋"/>
                <w:color w:val="000000" w:themeColor="text1"/>
                <w:szCs w:val="21"/>
                <w:lang w:eastAsia="zh-CN"/>
                <w14:textFill>
                  <w14:solidFill>
                    <w14:schemeClr w14:val="tx1"/>
                  </w14:solidFill>
                </w14:textFill>
              </w:rPr>
              <w:t>响应文件的装订、密封和标记</w:t>
            </w:r>
          </w:p>
        </w:tc>
        <w:tc>
          <w:tcPr>
            <w:tcW w:w="7199" w:type="dxa"/>
            <w:vAlign w:val="center"/>
          </w:tcPr>
          <w:p>
            <w:pPr>
              <w:spacing w:line="360" w:lineRule="auto"/>
              <w:rPr>
                <w:rFonts w:ascii="仿宋" w:hAnsi="仿宋" w:eastAsia="仿宋" w:cs="Cambria Math"/>
                <w:color w:val="000000" w:themeColor="text1"/>
                <w:sz w:val="22"/>
                <w:szCs w:val="21"/>
                <w14:textFill>
                  <w14:solidFill>
                    <w14:schemeClr w14:val="tx1"/>
                  </w14:solidFill>
                </w14:textFill>
              </w:rPr>
            </w:pPr>
            <w:r>
              <w:rPr>
                <w:rFonts w:hint="eastAsia" w:ascii="仿宋" w:hAnsi="仿宋" w:eastAsia="仿宋" w:cs="Cambria Math"/>
                <w:color w:val="000000" w:themeColor="text1"/>
                <w:sz w:val="22"/>
                <w:szCs w:val="21"/>
                <w14:textFill>
                  <w14:solidFill>
                    <w14:schemeClr w14:val="tx1"/>
                  </w14:solidFill>
                </w14:textFill>
              </w:rPr>
              <w:t>（1）采用A4纸胶装，双面打印，密封粘接缝隙加盖供应商公章或由法定代表人（负责人）或其委托代理人签字，并分别在右上角标明“正本”和“副本”字样。</w:t>
            </w:r>
          </w:p>
          <w:p>
            <w:pPr>
              <w:spacing w:line="360" w:lineRule="auto"/>
              <w:rPr>
                <w:rFonts w:ascii="仿宋" w:hAnsi="仿宋" w:eastAsia="仿宋" w:cs="Cambria Math"/>
                <w:color w:val="000000" w:themeColor="text1"/>
                <w:sz w:val="22"/>
                <w:szCs w:val="21"/>
                <w14:textFill>
                  <w14:solidFill>
                    <w14:schemeClr w14:val="tx1"/>
                  </w14:solidFill>
                </w14:textFill>
              </w:rPr>
            </w:pPr>
            <w:r>
              <w:rPr>
                <w:rFonts w:hint="eastAsia" w:ascii="仿宋" w:hAnsi="仿宋" w:eastAsia="仿宋" w:cs="Cambria Math"/>
                <w:color w:val="000000" w:themeColor="text1"/>
                <w:sz w:val="22"/>
                <w:szCs w:val="21"/>
                <w14:textFill>
                  <w14:solidFill>
                    <w14:schemeClr w14:val="tx1"/>
                  </w14:solidFill>
                </w14:textFill>
              </w:rPr>
              <w:t>响应文件需加盖骑缝章。未按要求密封的</w:t>
            </w:r>
            <w:r>
              <w:rPr>
                <w:rFonts w:hint="eastAsia" w:ascii="仿宋" w:hAnsi="仿宋" w:eastAsia="仿宋" w:cs="Cambria Math"/>
                <w:color w:val="000000" w:themeColor="text1"/>
                <w:sz w:val="22"/>
                <w:szCs w:val="21"/>
                <w:lang w:eastAsia="zh-Hans"/>
                <w14:textFill>
                  <w14:solidFill>
                    <w14:schemeClr w14:val="tx1"/>
                  </w14:solidFill>
                </w14:textFill>
              </w:rPr>
              <w:t>纸质</w:t>
            </w:r>
            <w:r>
              <w:rPr>
                <w:rFonts w:hint="eastAsia" w:ascii="仿宋" w:hAnsi="仿宋" w:eastAsia="仿宋" w:cs="Cambria Math"/>
                <w:color w:val="000000" w:themeColor="text1"/>
                <w:sz w:val="22"/>
                <w:szCs w:val="21"/>
                <w14:textFill>
                  <w14:solidFill>
                    <w14:schemeClr w14:val="tx1"/>
                  </w14:solidFill>
                </w14:textFill>
              </w:rPr>
              <w:t>响应文件不予接收。</w:t>
            </w:r>
          </w:p>
          <w:p>
            <w:pPr>
              <w:rPr>
                <w:rFonts w:ascii="仿宋" w:hAnsi="仿宋" w:eastAsia="仿宋"/>
                <w:color w:val="000000" w:themeColor="text1"/>
                <w:sz w:val="22"/>
                <w14:textFill>
                  <w14:solidFill>
                    <w14:schemeClr w14:val="tx1"/>
                  </w14:solidFill>
                </w14:textFill>
              </w:rPr>
            </w:pPr>
            <w:r>
              <w:rPr>
                <w:rFonts w:hint="eastAsia" w:ascii="仿宋" w:hAnsi="仿宋" w:eastAsia="仿宋" w:cs="Cambria Math"/>
                <w:color w:val="000000" w:themeColor="text1"/>
                <w:sz w:val="22"/>
                <w:szCs w:val="21"/>
                <w14:textFill>
                  <w14:solidFill>
                    <w14:schemeClr w14:val="tx1"/>
                  </w14:solidFill>
                </w14:textFill>
              </w:rPr>
              <w:t>（2）外层包封具体样式如下：</w:t>
            </w:r>
          </w:p>
          <w:p>
            <w:pPr>
              <w:pStyle w:val="37"/>
              <w:snapToGrid w:val="0"/>
              <w:spacing w:line="300" w:lineRule="auto"/>
              <w:ind w:left="103" w:right="2739"/>
              <w:jc w:val="both"/>
              <w:rPr>
                <w:rFonts w:ascii="仿宋_GB2312" w:eastAsia="仿宋_GB2312"/>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mc:AlternateContent>
                <mc:Choice Requires="wps">
                  <w:drawing>
                    <wp:inline distT="0" distB="0" distL="114300" distR="114300">
                      <wp:extent cx="4320540" cy="2775585"/>
                      <wp:effectExtent l="4445" t="4445" r="5715" b="13970"/>
                      <wp:docPr id="1" name="文本框 3"/>
                      <wp:cNvGraphicFramePr/>
                      <a:graphic xmlns:a="http://schemas.openxmlformats.org/drawingml/2006/main">
                        <a:graphicData uri="http://schemas.microsoft.com/office/word/2010/wordprocessingShape">
                          <wps:wsp>
                            <wps:cNvSpPr txBox="1">
                              <a:spLocks noRot="1"/>
                            </wps:cNvSpPr>
                            <wps:spPr>
                              <a:xfrm>
                                <a:off x="0" y="0"/>
                                <a:ext cx="4320540" cy="2775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ascii="仿宋" w:hAnsi="仿宋" w:eastAsia="仿宋" w:cs="仿宋"/>
                                      <w:sz w:val="22"/>
                                      <w:szCs w:val="21"/>
                                      <w:u w:val="single"/>
                                    </w:rPr>
                                  </w:pPr>
                                  <w:r>
                                    <w:rPr>
                                      <w:rFonts w:hint="eastAsia" w:ascii="仿宋" w:hAnsi="仿宋" w:eastAsia="仿宋" w:cs="仿宋"/>
                                      <w:sz w:val="22"/>
                                      <w:szCs w:val="21"/>
                                    </w:rPr>
                                    <w:t>项目名称：</w:t>
                                  </w:r>
                                  <w:r>
                                    <w:rPr>
                                      <w:rFonts w:hint="eastAsia" w:ascii="仿宋" w:hAnsi="仿宋" w:eastAsia="仿宋" w:cs="仿宋"/>
                                      <w:sz w:val="22"/>
                                      <w:szCs w:val="21"/>
                                      <w:u w:val="single"/>
                                    </w:rPr>
                                    <w:t xml:space="preserve">                 </w:t>
                                  </w:r>
                                  <w:r>
                                    <w:rPr>
                                      <w:rFonts w:hint="eastAsia" w:ascii="仿宋" w:hAnsi="仿宋" w:eastAsia="仿宋" w:cs="仿宋"/>
                                      <w:sz w:val="22"/>
                                      <w:szCs w:val="21"/>
                                    </w:rPr>
                                    <w:t xml:space="preserve"> </w:t>
                                  </w:r>
                                </w:p>
                                <w:p>
                                  <w:pPr>
                                    <w:spacing w:line="360" w:lineRule="auto"/>
                                    <w:rPr>
                                      <w:rFonts w:ascii="仿宋" w:hAnsi="仿宋" w:eastAsia="仿宋" w:cs="仿宋"/>
                                      <w:sz w:val="22"/>
                                      <w:szCs w:val="21"/>
                                      <w:u w:val="single"/>
                                    </w:rPr>
                                  </w:pPr>
                                  <w:r>
                                    <w:rPr>
                                      <w:rFonts w:hint="eastAsia" w:ascii="仿宋" w:hAnsi="仿宋" w:eastAsia="仿宋" w:cs="仿宋"/>
                                      <w:sz w:val="22"/>
                                      <w:szCs w:val="21"/>
                                    </w:rPr>
                                    <w:t>采购人名称：</w:t>
                                  </w:r>
                                  <w:r>
                                    <w:rPr>
                                      <w:rFonts w:hint="eastAsia" w:ascii="仿宋" w:hAnsi="仿宋" w:eastAsia="仿宋" w:cs="仿宋"/>
                                      <w:sz w:val="22"/>
                                      <w:szCs w:val="21"/>
                                      <w:u w:val="single"/>
                                    </w:rPr>
                                    <w:t xml:space="preserve">                 </w:t>
                                  </w:r>
                                </w:p>
                                <w:p>
                                  <w:pPr>
                                    <w:spacing w:line="360" w:lineRule="auto"/>
                                    <w:rPr>
                                      <w:rFonts w:ascii="仿宋" w:hAnsi="仿宋" w:eastAsia="仿宋" w:cs="仿宋"/>
                                      <w:sz w:val="22"/>
                                      <w:szCs w:val="21"/>
                                    </w:rPr>
                                  </w:pPr>
                                  <w:r>
                                    <w:rPr>
                                      <w:rFonts w:hint="eastAsia" w:ascii="仿宋" w:hAnsi="仿宋" w:eastAsia="仿宋" w:cs="仿宋"/>
                                      <w:sz w:val="22"/>
                                      <w:szCs w:val="21"/>
                                    </w:rPr>
                                    <w:t>本文件于【</w:t>
                                  </w:r>
                                  <w:r>
                                    <w:rPr>
                                      <w:rFonts w:hint="eastAsia" w:ascii="仿宋" w:hAnsi="仿宋" w:eastAsia="仿宋" w:cs="仿宋"/>
                                      <w:sz w:val="22"/>
                                      <w:szCs w:val="21"/>
                                      <w:u w:val="single"/>
                                    </w:rPr>
                                    <w:t>XX</w:t>
                                  </w:r>
                                  <w:r>
                                    <w:rPr>
                                      <w:rFonts w:hint="eastAsia" w:ascii="仿宋" w:hAnsi="仿宋" w:eastAsia="仿宋" w:cs="仿宋"/>
                                      <w:sz w:val="22"/>
                                      <w:szCs w:val="21"/>
                                    </w:rPr>
                                    <w:t>】年【</w:t>
                                  </w:r>
                                  <w:r>
                                    <w:rPr>
                                      <w:rFonts w:hint="eastAsia" w:ascii="仿宋" w:hAnsi="仿宋" w:eastAsia="仿宋" w:cs="仿宋"/>
                                      <w:sz w:val="22"/>
                                      <w:szCs w:val="21"/>
                                      <w:u w:val="single"/>
                                    </w:rPr>
                                    <w:t>XX</w:t>
                                  </w:r>
                                  <w:r>
                                    <w:rPr>
                                      <w:rFonts w:hint="eastAsia" w:ascii="仿宋" w:hAnsi="仿宋" w:eastAsia="仿宋" w:cs="仿宋"/>
                                      <w:sz w:val="22"/>
                                      <w:szCs w:val="21"/>
                                    </w:rPr>
                                    <w:t>】月【</w:t>
                                  </w:r>
                                  <w:r>
                                    <w:rPr>
                                      <w:rFonts w:hint="eastAsia" w:ascii="仿宋" w:hAnsi="仿宋" w:eastAsia="仿宋" w:cs="仿宋"/>
                                      <w:sz w:val="22"/>
                                      <w:szCs w:val="21"/>
                                      <w:u w:val="single"/>
                                    </w:rPr>
                                    <w:t>XX</w:t>
                                  </w:r>
                                  <w:r>
                                    <w:rPr>
                                      <w:rFonts w:hint="eastAsia" w:ascii="仿宋" w:hAnsi="仿宋" w:eastAsia="仿宋" w:cs="仿宋"/>
                                      <w:sz w:val="22"/>
                                      <w:szCs w:val="21"/>
                                    </w:rPr>
                                    <w:t>】日【</w:t>
                                  </w:r>
                                  <w:r>
                                    <w:rPr>
                                      <w:rFonts w:hint="eastAsia" w:ascii="仿宋" w:hAnsi="仿宋" w:eastAsia="仿宋" w:cs="仿宋"/>
                                      <w:sz w:val="22"/>
                                      <w:szCs w:val="21"/>
                                      <w:u w:val="single"/>
                                    </w:rPr>
                                    <w:t>XX</w:t>
                                  </w:r>
                                  <w:r>
                                    <w:rPr>
                                      <w:rFonts w:hint="eastAsia" w:ascii="仿宋" w:hAnsi="仿宋" w:eastAsia="仿宋" w:cs="仿宋"/>
                                      <w:sz w:val="22"/>
                                      <w:szCs w:val="21"/>
                                    </w:rPr>
                                    <w:t>】【</w:t>
                                  </w:r>
                                  <w:r>
                                    <w:rPr>
                                      <w:rFonts w:hint="eastAsia" w:ascii="仿宋" w:hAnsi="仿宋" w:eastAsia="仿宋" w:cs="仿宋"/>
                                      <w:sz w:val="22"/>
                                      <w:szCs w:val="21"/>
                                      <w:u w:val="single"/>
                                    </w:rPr>
                                    <w:t>XX</w:t>
                                  </w:r>
                                  <w:r>
                                    <w:rPr>
                                      <w:rFonts w:hint="eastAsia" w:ascii="仿宋" w:hAnsi="仿宋" w:eastAsia="仿宋" w:cs="仿宋"/>
                                      <w:sz w:val="22"/>
                                      <w:szCs w:val="21"/>
                                    </w:rPr>
                                    <w:t>】时【</w:t>
                                  </w:r>
                                  <w:r>
                                    <w:rPr>
                                      <w:rFonts w:hint="eastAsia" w:ascii="仿宋" w:hAnsi="仿宋" w:eastAsia="仿宋" w:cs="仿宋"/>
                                      <w:sz w:val="22"/>
                                      <w:szCs w:val="21"/>
                                      <w:u w:val="single"/>
                                    </w:rPr>
                                    <w:t>XX</w:t>
                                  </w:r>
                                  <w:r>
                                    <w:rPr>
                                      <w:rFonts w:hint="eastAsia" w:ascii="仿宋" w:hAnsi="仿宋" w:eastAsia="仿宋" w:cs="仿宋"/>
                                      <w:sz w:val="22"/>
                                      <w:szCs w:val="21"/>
                                    </w:rPr>
                                    <w:t>】（北京时间）前不得开封</w:t>
                                  </w:r>
                                </w:p>
                                <w:p>
                                  <w:pPr>
                                    <w:spacing w:line="360" w:lineRule="auto"/>
                                    <w:rPr>
                                      <w:rFonts w:ascii="仿宋" w:hAnsi="仿宋" w:eastAsia="仿宋" w:cs="仿宋"/>
                                      <w:sz w:val="22"/>
                                      <w:szCs w:val="21"/>
                                    </w:rPr>
                                  </w:pPr>
                                  <w:r>
                                    <w:rPr>
                                      <w:rFonts w:hint="eastAsia" w:ascii="仿宋" w:hAnsi="仿宋" w:eastAsia="仿宋" w:cs="仿宋"/>
                                      <w:sz w:val="22"/>
                                      <w:szCs w:val="21"/>
                                    </w:rPr>
                                    <w:t>供应商名称：</w:t>
                                  </w:r>
                                  <w:r>
                                    <w:rPr>
                                      <w:rFonts w:hint="eastAsia" w:ascii="仿宋" w:hAnsi="仿宋" w:eastAsia="仿宋" w:cs="仿宋"/>
                                      <w:sz w:val="22"/>
                                      <w:szCs w:val="21"/>
                                      <w:u w:val="single"/>
                                    </w:rPr>
                                    <w:t xml:space="preserve">               </w:t>
                                  </w:r>
                                  <w:r>
                                    <w:rPr>
                                      <w:rFonts w:hint="eastAsia" w:ascii="仿宋" w:hAnsi="仿宋" w:eastAsia="仿宋" w:cs="仿宋"/>
                                      <w:sz w:val="22"/>
                                      <w:szCs w:val="21"/>
                                    </w:rPr>
                                    <w:t>（公章）</w:t>
                                  </w:r>
                                </w:p>
                                <w:p>
                                  <w:pPr>
                                    <w:spacing w:line="360" w:lineRule="auto"/>
                                    <w:rPr>
                                      <w:rFonts w:ascii="仿宋" w:hAnsi="仿宋" w:eastAsia="仿宋" w:cs="仿宋"/>
                                      <w:sz w:val="22"/>
                                      <w:szCs w:val="21"/>
                                      <w:u w:val="single"/>
                                    </w:rPr>
                                  </w:pPr>
                                  <w:r>
                                    <w:rPr>
                                      <w:rFonts w:hint="eastAsia" w:ascii="仿宋" w:hAnsi="仿宋" w:eastAsia="仿宋" w:cs="仿宋"/>
                                      <w:sz w:val="22"/>
                                      <w:szCs w:val="21"/>
                                    </w:rPr>
                                    <w:t>供应商地址：</w:t>
                                  </w:r>
                                  <w:r>
                                    <w:rPr>
                                      <w:rFonts w:hint="eastAsia" w:ascii="仿宋" w:hAnsi="仿宋" w:eastAsia="仿宋" w:cs="仿宋"/>
                                      <w:sz w:val="22"/>
                                      <w:szCs w:val="21"/>
                                      <w:u w:val="single"/>
                                    </w:rPr>
                                    <w:t xml:space="preserve">                 </w:t>
                                  </w:r>
                                </w:p>
                                <w:p>
                                  <w:pPr>
                                    <w:spacing w:line="360" w:lineRule="auto"/>
                                    <w:rPr>
                                      <w:rFonts w:ascii="仿宋" w:hAnsi="仿宋" w:eastAsia="仿宋" w:cs="仿宋"/>
                                      <w:sz w:val="22"/>
                                      <w:szCs w:val="21"/>
                                      <w:u w:val="single"/>
                                    </w:rPr>
                                  </w:pPr>
                                  <w:r>
                                    <w:rPr>
                                      <w:rFonts w:hint="eastAsia" w:ascii="仿宋" w:hAnsi="仿宋" w:eastAsia="仿宋" w:cs="仿宋"/>
                                      <w:sz w:val="22"/>
                                      <w:szCs w:val="21"/>
                                    </w:rPr>
                                    <w:t>封装文件内容：</w:t>
                                  </w:r>
                                  <w:r>
                                    <w:rPr>
                                      <w:rFonts w:hint="eastAsia" w:ascii="仿宋" w:hAnsi="仿宋" w:eastAsia="仿宋" w:cs="仿宋"/>
                                      <w:sz w:val="22"/>
                                      <w:szCs w:val="21"/>
                                      <w:u w:val="single"/>
                                    </w:rPr>
                                    <w:t xml:space="preserve">                 </w:t>
                                  </w:r>
                                </w:p>
                                <w:p>
                                  <w:pPr>
                                    <w:spacing w:line="360" w:lineRule="auto"/>
                                    <w:rPr>
                                      <w:rFonts w:ascii="仿宋" w:hAnsi="仿宋" w:eastAsia="仿宋" w:cs="仿宋"/>
                                      <w:sz w:val="22"/>
                                      <w:szCs w:val="21"/>
                                      <w:u w:val="single"/>
                                    </w:rPr>
                                  </w:pPr>
                                  <w:r>
                                    <w:rPr>
                                      <w:rFonts w:hint="eastAsia" w:ascii="仿宋" w:hAnsi="仿宋" w:eastAsia="仿宋" w:cs="仿宋"/>
                                      <w:sz w:val="22"/>
                                      <w:szCs w:val="21"/>
                                    </w:rPr>
                                    <w:t>联系人及联系电话：</w:t>
                                  </w:r>
                                  <w:r>
                                    <w:rPr>
                                      <w:rFonts w:hint="eastAsia" w:ascii="仿宋" w:hAnsi="仿宋" w:eastAsia="仿宋" w:cs="仿宋"/>
                                      <w:sz w:val="22"/>
                                      <w:szCs w:val="21"/>
                                      <w:u w:val="single"/>
                                    </w:rPr>
                                    <w:t xml:space="preserve">                 </w:t>
                                  </w:r>
                                </w:p>
                              </w:txbxContent>
                            </wps:txbx>
                            <wps:bodyPr wrap="square" upright="1">
                              <a:spAutoFit/>
                            </wps:bodyPr>
                          </wps:wsp>
                        </a:graphicData>
                      </a:graphic>
                    </wp:inline>
                  </w:drawing>
                </mc:Choice>
                <mc:Fallback>
                  <w:pict>
                    <v:shape id="文本框 3" o:spid="_x0000_s1026" o:spt="202" type="#_x0000_t202" style="height:218.55pt;width:340.2pt;" fillcolor="#FFFFFF" filled="t" stroked="t" coordsize="21600,21600" o:gfxdata="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4MlGvWAAAABQEAAA8AAAAAAAAAAQAgAAAAIgAAAGRycy9kb3ducmV2LnhtbFBL&#10;AQIUABQAAAAIAIdO4kC8OVY3MQIAAIIEAAAOAAAAAAAAAAEAIAAAACUBAABkcnMvZTJvRG9jLnht&#10;bFBLBQYAAAAABgAGAFkBAADIBQAAAAA=&#10;">
                      <v:fill on="t" focussize="0,0"/>
                      <v:stroke color="#000000" joinstyle="miter"/>
                      <v:imagedata o:title=""/>
                      <o:lock v:ext="edit" rotation="t" aspectratio="f"/>
                      <v:textbox style="mso-fit-shape-to-text:t;">
                        <w:txbxContent>
                          <w:p>
                            <w:pPr>
                              <w:spacing w:line="360" w:lineRule="auto"/>
                              <w:rPr>
                                <w:rFonts w:ascii="仿宋" w:hAnsi="仿宋" w:eastAsia="仿宋" w:cs="仿宋"/>
                                <w:sz w:val="22"/>
                                <w:szCs w:val="21"/>
                                <w:u w:val="single"/>
                              </w:rPr>
                            </w:pPr>
                            <w:r>
                              <w:rPr>
                                <w:rFonts w:hint="eastAsia" w:ascii="仿宋" w:hAnsi="仿宋" w:eastAsia="仿宋" w:cs="仿宋"/>
                                <w:sz w:val="22"/>
                                <w:szCs w:val="21"/>
                              </w:rPr>
                              <w:t>项目名称：</w:t>
                            </w:r>
                            <w:r>
                              <w:rPr>
                                <w:rFonts w:hint="eastAsia" w:ascii="仿宋" w:hAnsi="仿宋" w:eastAsia="仿宋" w:cs="仿宋"/>
                                <w:sz w:val="22"/>
                                <w:szCs w:val="21"/>
                                <w:u w:val="single"/>
                              </w:rPr>
                              <w:t xml:space="preserve">                 </w:t>
                            </w:r>
                            <w:r>
                              <w:rPr>
                                <w:rFonts w:hint="eastAsia" w:ascii="仿宋" w:hAnsi="仿宋" w:eastAsia="仿宋" w:cs="仿宋"/>
                                <w:sz w:val="22"/>
                                <w:szCs w:val="21"/>
                              </w:rPr>
                              <w:t xml:space="preserve"> </w:t>
                            </w:r>
                          </w:p>
                          <w:p>
                            <w:pPr>
                              <w:spacing w:line="360" w:lineRule="auto"/>
                              <w:rPr>
                                <w:rFonts w:ascii="仿宋" w:hAnsi="仿宋" w:eastAsia="仿宋" w:cs="仿宋"/>
                                <w:sz w:val="22"/>
                                <w:szCs w:val="21"/>
                                <w:u w:val="single"/>
                              </w:rPr>
                            </w:pPr>
                            <w:r>
                              <w:rPr>
                                <w:rFonts w:hint="eastAsia" w:ascii="仿宋" w:hAnsi="仿宋" w:eastAsia="仿宋" w:cs="仿宋"/>
                                <w:sz w:val="22"/>
                                <w:szCs w:val="21"/>
                              </w:rPr>
                              <w:t>采购人名称：</w:t>
                            </w:r>
                            <w:r>
                              <w:rPr>
                                <w:rFonts w:hint="eastAsia" w:ascii="仿宋" w:hAnsi="仿宋" w:eastAsia="仿宋" w:cs="仿宋"/>
                                <w:sz w:val="22"/>
                                <w:szCs w:val="21"/>
                                <w:u w:val="single"/>
                              </w:rPr>
                              <w:t xml:space="preserve">                 </w:t>
                            </w:r>
                          </w:p>
                          <w:p>
                            <w:pPr>
                              <w:spacing w:line="360" w:lineRule="auto"/>
                              <w:rPr>
                                <w:rFonts w:ascii="仿宋" w:hAnsi="仿宋" w:eastAsia="仿宋" w:cs="仿宋"/>
                                <w:sz w:val="22"/>
                                <w:szCs w:val="21"/>
                              </w:rPr>
                            </w:pPr>
                            <w:r>
                              <w:rPr>
                                <w:rFonts w:hint="eastAsia" w:ascii="仿宋" w:hAnsi="仿宋" w:eastAsia="仿宋" w:cs="仿宋"/>
                                <w:sz w:val="22"/>
                                <w:szCs w:val="21"/>
                              </w:rPr>
                              <w:t>本文件于【</w:t>
                            </w:r>
                            <w:r>
                              <w:rPr>
                                <w:rFonts w:hint="eastAsia" w:ascii="仿宋" w:hAnsi="仿宋" w:eastAsia="仿宋" w:cs="仿宋"/>
                                <w:sz w:val="22"/>
                                <w:szCs w:val="21"/>
                                <w:u w:val="single"/>
                              </w:rPr>
                              <w:t>XX</w:t>
                            </w:r>
                            <w:r>
                              <w:rPr>
                                <w:rFonts w:hint="eastAsia" w:ascii="仿宋" w:hAnsi="仿宋" w:eastAsia="仿宋" w:cs="仿宋"/>
                                <w:sz w:val="22"/>
                                <w:szCs w:val="21"/>
                              </w:rPr>
                              <w:t>】年【</w:t>
                            </w:r>
                            <w:r>
                              <w:rPr>
                                <w:rFonts w:hint="eastAsia" w:ascii="仿宋" w:hAnsi="仿宋" w:eastAsia="仿宋" w:cs="仿宋"/>
                                <w:sz w:val="22"/>
                                <w:szCs w:val="21"/>
                                <w:u w:val="single"/>
                              </w:rPr>
                              <w:t>XX</w:t>
                            </w:r>
                            <w:r>
                              <w:rPr>
                                <w:rFonts w:hint="eastAsia" w:ascii="仿宋" w:hAnsi="仿宋" w:eastAsia="仿宋" w:cs="仿宋"/>
                                <w:sz w:val="22"/>
                                <w:szCs w:val="21"/>
                              </w:rPr>
                              <w:t>】月【</w:t>
                            </w:r>
                            <w:r>
                              <w:rPr>
                                <w:rFonts w:hint="eastAsia" w:ascii="仿宋" w:hAnsi="仿宋" w:eastAsia="仿宋" w:cs="仿宋"/>
                                <w:sz w:val="22"/>
                                <w:szCs w:val="21"/>
                                <w:u w:val="single"/>
                              </w:rPr>
                              <w:t>XX</w:t>
                            </w:r>
                            <w:r>
                              <w:rPr>
                                <w:rFonts w:hint="eastAsia" w:ascii="仿宋" w:hAnsi="仿宋" w:eastAsia="仿宋" w:cs="仿宋"/>
                                <w:sz w:val="22"/>
                                <w:szCs w:val="21"/>
                              </w:rPr>
                              <w:t>】日【</w:t>
                            </w:r>
                            <w:r>
                              <w:rPr>
                                <w:rFonts w:hint="eastAsia" w:ascii="仿宋" w:hAnsi="仿宋" w:eastAsia="仿宋" w:cs="仿宋"/>
                                <w:sz w:val="22"/>
                                <w:szCs w:val="21"/>
                                <w:u w:val="single"/>
                              </w:rPr>
                              <w:t>XX</w:t>
                            </w:r>
                            <w:r>
                              <w:rPr>
                                <w:rFonts w:hint="eastAsia" w:ascii="仿宋" w:hAnsi="仿宋" w:eastAsia="仿宋" w:cs="仿宋"/>
                                <w:sz w:val="22"/>
                                <w:szCs w:val="21"/>
                              </w:rPr>
                              <w:t>】【</w:t>
                            </w:r>
                            <w:r>
                              <w:rPr>
                                <w:rFonts w:hint="eastAsia" w:ascii="仿宋" w:hAnsi="仿宋" w:eastAsia="仿宋" w:cs="仿宋"/>
                                <w:sz w:val="22"/>
                                <w:szCs w:val="21"/>
                                <w:u w:val="single"/>
                              </w:rPr>
                              <w:t>XX</w:t>
                            </w:r>
                            <w:r>
                              <w:rPr>
                                <w:rFonts w:hint="eastAsia" w:ascii="仿宋" w:hAnsi="仿宋" w:eastAsia="仿宋" w:cs="仿宋"/>
                                <w:sz w:val="22"/>
                                <w:szCs w:val="21"/>
                              </w:rPr>
                              <w:t>】时【</w:t>
                            </w:r>
                            <w:r>
                              <w:rPr>
                                <w:rFonts w:hint="eastAsia" w:ascii="仿宋" w:hAnsi="仿宋" w:eastAsia="仿宋" w:cs="仿宋"/>
                                <w:sz w:val="22"/>
                                <w:szCs w:val="21"/>
                                <w:u w:val="single"/>
                              </w:rPr>
                              <w:t>XX</w:t>
                            </w:r>
                            <w:r>
                              <w:rPr>
                                <w:rFonts w:hint="eastAsia" w:ascii="仿宋" w:hAnsi="仿宋" w:eastAsia="仿宋" w:cs="仿宋"/>
                                <w:sz w:val="22"/>
                                <w:szCs w:val="21"/>
                              </w:rPr>
                              <w:t>】（北京时间）前不得开封</w:t>
                            </w:r>
                          </w:p>
                          <w:p>
                            <w:pPr>
                              <w:spacing w:line="360" w:lineRule="auto"/>
                              <w:rPr>
                                <w:rFonts w:ascii="仿宋" w:hAnsi="仿宋" w:eastAsia="仿宋" w:cs="仿宋"/>
                                <w:sz w:val="22"/>
                                <w:szCs w:val="21"/>
                              </w:rPr>
                            </w:pPr>
                            <w:r>
                              <w:rPr>
                                <w:rFonts w:hint="eastAsia" w:ascii="仿宋" w:hAnsi="仿宋" w:eastAsia="仿宋" w:cs="仿宋"/>
                                <w:sz w:val="22"/>
                                <w:szCs w:val="21"/>
                              </w:rPr>
                              <w:t>供应商名称：</w:t>
                            </w:r>
                            <w:r>
                              <w:rPr>
                                <w:rFonts w:hint="eastAsia" w:ascii="仿宋" w:hAnsi="仿宋" w:eastAsia="仿宋" w:cs="仿宋"/>
                                <w:sz w:val="22"/>
                                <w:szCs w:val="21"/>
                                <w:u w:val="single"/>
                              </w:rPr>
                              <w:t xml:space="preserve">               </w:t>
                            </w:r>
                            <w:r>
                              <w:rPr>
                                <w:rFonts w:hint="eastAsia" w:ascii="仿宋" w:hAnsi="仿宋" w:eastAsia="仿宋" w:cs="仿宋"/>
                                <w:sz w:val="22"/>
                                <w:szCs w:val="21"/>
                              </w:rPr>
                              <w:t>（公章）</w:t>
                            </w:r>
                          </w:p>
                          <w:p>
                            <w:pPr>
                              <w:spacing w:line="360" w:lineRule="auto"/>
                              <w:rPr>
                                <w:rFonts w:ascii="仿宋" w:hAnsi="仿宋" w:eastAsia="仿宋" w:cs="仿宋"/>
                                <w:sz w:val="22"/>
                                <w:szCs w:val="21"/>
                                <w:u w:val="single"/>
                              </w:rPr>
                            </w:pPr>
                            <w:r>
                              <w:rPr>
                                <w:rFonts w:hint="eastAsia" w:ascii="仿宋" w:hAnsi="仿宋" w:eastAsia="仿宋" w:cs="仿宋"/>
                                <w:sz w:val="22"/>
                                <w:szCs w:val="21"/>
                              </w:rPr>
                              <w:t>供应商地址：</w:t>
                            </w:r>
                            <w:r>
                              <w:rPr>
                                <w:rFonts w:hint="eastAsia" w:ascii="仿宋" w:hAnsi="仿宋" w:eastAsia="仿宋" w:cs="仿宋"/>
                                <w:sz w:val="22"/>
                                <w:szCs w:val="21"/>
                                <w:u w:val="single"/>
                              </w:rPr>
                              <w:t xml:space="preserve">                 </w:t>
                            </w:r>
                          </w:p>
                          <w:p>
                            <w:pPr>
                              <w:spacing w:line="360" w:lineRule="auto"/>
                              <w:rPr>
                                <w:rFonts w:ascii="仿宋" w:hAnsi="仿宋" w:eastAsia="仿宋" w:cs="仿宋"/>
                                <w:sz w:val="22"/>
                                <w:szCs w:val="21"/>
                                <w:u w:val="single"/>
                              </w:rPr>
                            </w:pPr>
                            <w:r>
                              <w:rPr>
                                <w:rFonts w:hint="eastAsia" w:ascii="仿宋" w:hAnsi="仿宋" w:eastAsia="仿宋" w:cs="仿宋"/>
                                <w:sz w:val="22"/>
                                <w:szCs w:val="21"/>
                              </w:rPr>
                              <w:t>封装文件内容：</w:t>
                            </w:r>
                            <w:r>
                              <w:rPr>
                                <w:rFonts w:hint="eastAsia" w:ascii="仿宋" w:hAnsi="仿宋" w:eastAsia="仿宋" w:cs="仿宋"/>
                                <w:sz w:val="22"/>
                                <w:szCs w:val="21"/>
                                <w:u w:val="single"/>
                              </w:rPr>
                              <w:t xml:space="preserve">                 </w:t>
                            </w:r>
                          </w:p>
                          <w:p>
                            <w:pPr>
                              <w:spacing w:line="360" w:lineRule="auto"/>
                              <w:rPr>
                                <w:rFonts w:ascii="仿宋" w:hAnsi="仿宋" w:eastAsia="仿宋" w:cs="仿宋"/>
                                <w:sz w:val="22"/>
                                <w:szCs w:val="21"/>
                                <w:u w:val="single"/>
                              </w:rPr>
                            </w:pPr>
                            <w:r>
                              <w:rPr>
                                <w:rFonts w:hint="eastAsia" w:ascii="仿宋" w:hAnsi="仿宋" w:eastAsia="仿宋" w:cs="仿宋"/>
                                <w:sz w:val="22"/>
                                <w:szCs w:val="21"/>
                              </w:rPr>
                              <w:t>联系人及联系电话：</w:t>
                            </w:r>
                            <w:r>
                              <w:rPr>
                                <w:rFonts w:hint="eastAsia" w:ascii="仿宋" w:hAnsi="仿宋" w:eastAsia="仿宋" w:cs="仿宋"/>
                                <w:sz w:val="22"/>
                                <w:szCs w:val="21"/>
                                <w:u w:val="single"/>
                              </w:rPr>
                              <w:t xml:space="preserve">                 </w:t>
                            </w:r>
                          </w:p>
                        </w:txbxContent>
                      </v:textbox>
                      <w10:wrap type="none"/>
                      <w10:anchorlock/>
                    </v:shape>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ascii="仿宋_GB2312" w:eastAsia="仿宋_GB2312"/>
                <w:color w:val="000000" w:themeColor="text1"/>
                <w:sz w:val="24"/>
                <w:szCs w:val="24"/>
                <w:lang w:eastAsia="zh-CN"/>
                <w14:textFill>
                  <w14:solidFill>
                    <w14:schemeClr w14:val="tx1"/>
                  </w14:solidFill>
                </w14:textFill>
              </w:rPr>
              <w:t>2.1.11</w:t>
            </w:r>
          </w:p>
        </w:tc>
        <w:tc>
          <w:tcPr>
            <w:tcW w:w="1841" w:type="dxa"/>
            <w:vAlign w:val="center"/>
          </w:tcPr>
          <w:p>
            <w:pPr>
              <w:spacing w:line="400" w:lineRule="exact"/>
              <w:ind w:left="77" w:leftChars="32" w:right="132" w:rightChars="55" w:firstLine="67" w:firstLineChars="28"/>
              <w:jc w:val="center"/>
              <w:rPr>
                <w:rFonts w:ascii="仿宋_GB2312" w:hAnsi="宋体" w:eastAsia="仿宋_GB2312"/>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组建谈判小组</w:t>
            </w:r>
          </w:p>
        </w:tc>
        <w:tc>
          <w:tcPr>
            <w:tcW w:w="7199" w:type="dxa"/>
            <w:vAlign w:val="center"/>
          </w:tcPr>
          <w:p>
            <w:pPr>
              <w:autoSpaceDE w:val="0"/>
              <w:autoSpaceDN w:val="0"/>
              <w:adjustRightInd w:val="0"/>
              <w:spacing w:line="400" w:lineRule="exact"/>
              <w:ind w:left="146" w:leftChars="61" w:firstLine="2"/>
              <w:rPr>
                <w:rFonts w:ascii="仿宋_GB2312" w:hAnsi="宋体" w:eastAsia="仿宋_GB2312" w:cs="新宋体"/>
                <w:color w:val="000000" w:themeColor="text1"/>
                <w:szCs w:val="21"/>
                <w:lang w:val="zh-CN"/>
                <w14:textFill>
                  <w14:solidFill>
                    <w14:schemeClr w14:val="tx1"/>
                  </w14:solidFill>
                </w14:textFill>
              </w:rPr>
            </w:pPr>
            <w:r>
              <w:rPr>
                <w:rFonts w:hint="eastAsia" w:ascii="仿宋" w:hAnsi="仿宋" w:eastAsia="仿宋" w:cs="仿宋"/>
                <w:color w:val="000000" w:themeColor="text1"/>
                <w:sz w:val="22"/>
                <w14:textFill>
                  <w14:solidFill>
                    <w14:schemeClr w14:val="tx1"/>
                  </w14:solidFill>
                </w14:textFill>
              </w:rPr>
              <w:t>本项目谈判小组成员人数为</w:t>
            </w:r>
            <w:r>
              <w:rPr>
                <w:rFonts w:hint="eastAsia" w:ascii="仿宋" w:hAnsi="仿宋" w:eastAsia="仿宋" w:cs="仿宋"/>
                <w:color w:val="000000" w:themeColor="text1"/>
                <w:sz w:val="22"/>
                <w:u w:val="single"/>
                <w:lang w:val="en-US" w:eastAsia="zh-CN"/>
                <w14:textFill>
                  <w14:solidFill>
                    <w14:schemeClr w14:val="tx1"/>
                  </w14:solidFill>
                </w14:textFill>
              </w:rPr>
              <w:t>5</w:t>
            </w:r>
            <w:r>
              <w:rPr>
                <w:rFonts w:hint="eastAsia" w:ascii="仿宋" w:hAnsi="仿宋" w:eastAsia="仿宋" w:cs="仿宋"/>
                <w:color w:val="000000" w:themeColor="text1"/>
                <w:sz w:val="22"/>
                <w:u w:val="single"/>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5"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2</w:t>
            </w:r>
            <w:r>
              <w:rPr>
                <w:rFonts w:ascii="仿宋_GB2312" w:eastAsia="仿宋_GB2312"/>
                <w:color w:val="000000" w:themeColor="text1"/>
                <w:sz w:val="24"/>
                <w:szCs w:val="24"/>
                <w:lang w:eastAsia="zh-CN"/>
                <w14:textFill>
                  <w14:solidFill>
                    <w14:schemeClr w14:val="tx1"/>
                  </w14:solidFill>
                </w14:textFill>
              </w:rPr>
              <w:t>.1.12</w:t>
            </w:r>
          </w:p>
        </w:tc>
        <w:tc>
          <w:tcPr>
            <w:tcW w:w="1841" w:type="dxa"/>
            <w:vAlign w:val="center"/>
          </w:tcPr>
          <w:p>
            <w:pPr>
              <w:spacing w:line="400" w:lineRule="exact"/>
              <w:ind w:left="77" w:leftChars="32" w:right="132" w:rightChars="55" w:firstLine="67" w:firstLineChars="2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谈判程序及方式</w:t>
            </w:r>
          </w:p>
        </w:tc>
        <w:tc>
          <w:tcPr>
            <w:tcW w:w="7199" w:type="dxa"/>
            <w:vAlign w:val="center"/>
          </w:tcPr>
          <w:p>
            <w:pPr>
              <w:pStyle w:val="61"/>
              <w:spacing w:before="62" w:beforeLines="20" w:after="62" w:afterLines="20" w:line="360" w:lineRule="auto"/>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（1）谈判小组将与通过初步评审的有效供应商按照</w:t>
            </w:r>
            <w:r>
              <w:rPr>
                <w:rFonts w:hint="eastAsia" w:ascii="仿宋" w:hAnsi="仿宋" w:eastAsia="仿宋" w:cs="仿宋"/>
                <w:color w:val="000000" w:themeColor="text1"/>
                <w:sz w:val="22"/>
                <w:szCs w:val="22"/>
                <w:u w:val="single"/>
                <w14:textFill>
                  <w14:solidFill>
                    <w14:schemeClr w14:val="tx1"/>
                  </w14:solidFill>
                </w14:textFill>
              </w:rPr>
              <w:t>响应文件递交顺序/供应商随机抽取顺序/供应商名称首字A</w:t>
            </w:r>
            <w:r>
              <w:rPr>
                <w:rFonts w:ascii="仿宋" w:hAnsi="仿宋" w:eastAsia="仿宋" w:cs="仿宋"/>
                <w:color w:val="000000" w:themeColor="text1"/>
                <w:sz w:val="22"/>
                <w:szCs w:val="22"/>
                <w:u w:val="single"/>
                <w14:textFill>
                  <w14:solidFill>
                    <w14:schemeClr w14:val="tx1"/>
                  </w14:solidFill>
                </w14:textFill>
              </w:rPr>
              <w:t>-Z</w:t>
            </w:r>
            <w:r>
              <w:rPr>
                <w:rFonts w:hint="eastAsia" w:ascii="仿宋" w:hAnsi="仿宋" w:eastAsia="仿宋" w:cs="仿宋"/>
                <w:color w:val="000000" w:themeColor="text1"/>
                <w:sz w:val="22"/>
                <w:szCs w:val="22"/>
                <w:u w:val="single"/>
                <w14:textFill>
                  <w14:solidFill>
                    <w14:schemeClr w14:val="tx1"/>
                  </w14:solidFill>
                </w14:textFill>
              </w:rPr>
              <w:t>顺序/其他方式</w:t>
            </w:r>
            <w:r>
              <w:rPr>
                <w:rFonts w:hint="eastAsia" w:ascii="仿宋" w:hAnsi="仿宋" w:eastAsia="仿宋" w:cs="仿宋"/>
                <w:color w:val="000000" w:themeColor="text1"/>
                <w:sz w:val="22"/>
                <w:szCs w:val="22"/>
                <w14:textFill>
                  <w14:solidFill>
                    <w14:schemeClr w14:val="tx1"/>
                  </w14:solidFill>
                </w14:textFill>
              </w:rPr>
              <w:t>逐一进行谈判，供应商至少应派法定代表人或其授权委托人准时参会。</w:t>
            </w:r>
          </w:p>
          <w:p>
            <w:pPr>
              <w:autoSpaceDE w:val="0"/>
              <w:autoSpaceDN w:val="0"/>
              <w:adjustRightIn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2）谈判小组有权要求供应商对响应文件中含义不明确、同类问题表述不一致或者有明显文字和计算错误的内容等进行澄清、说明或更正。第一轮谈判结束后，供应商提交第一轮报价及谈判小组要求提供的其他文件，谈判小组将视具体情况决定是否进行多轮谈判及报价。最后一轮谈判结束后，供应商提交最终报价并签署相关承诺性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2</w:t>
            </w:r>
            <w:r>
              <w:rPr>
                <w:rFonts w:ascii="仿宋_GB2312" w:eastAsia="仿宋_GB2312"/>
                <w:color w:val="000000" w:themeColor="text1"/>
                <w:sz w:val="24"/>
                <w:szCs w:val="24"/>
                <w:lang w:eastAsia="zh-CN"/>
                <w14:textFill>
                  <w14:solidFill>
                    <w14:schemeClr w14:val="tx1"/>
                  </w14:solidFill>
                </w14:textFill>
              </w:rPr>
              <w:t>.1.13</w:t>
            </w:r>
          </w:p>
        </w:tc>
        <w:tc>
          <w:tcPr>
            <w:tcW w:w="1841" w:type="dxa"/>
            <w:vAlign w:val="center"/>
          </w:tcPr>
          <w:p>
            <w:pPr>
              <w:spacing w:line="400" w:lineRule="exact"/>
              <w:ind w:left="77" w:leftChars="32" w:right="132" w:rightChars="55" w:firstLine="67" w:firstLineChars="2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谈判内容</w:t>
            </w:r>
          </w:p>
        </w:tc>
        <w:tc>
          <w:tcPr>
            <w:tcW w:w="7199" w:type="dxa"/>
            <w:vAlign w:val="center"/>
          </w:tcPr>
          <w:p>
            <w:pPr>
              <w:autoSpaceDE w:val="0"/>
              <w:autoSpaceDN w:val="0"/>
              <w:adjustRightInd w:val="0"/>
              <w:spacing w:line="400" w:lineRule="exact"/>
              <w:ind w:left="146" w:leftChars="61" w:firstLine="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2"/>
                <w14:textFill>
                  <w14:solidFill>
                    <w14:schemeClr w14:val="tx1"/>
                  </w14:solidFill>
                </w14:textFill>
              </w:rPr>
              <w:t>包含但不仅限于</w:t>
            </w:r>
            <w:r>
              <w:rPr>
                <w:rFonts w:hint="eastAsia" w:ascii="仿宋" w:hAnsi="仿宋" w:eastAsia="仿宋" w:cs="仿宋"/>
                <w:color w:val="000000" w:themeColor="text1"/>
                <w:sz w:val="22"/>
                <w:u w:val="single"/>
                <w14:textFill>
                  <w14:solidFill>
                    <w14:schemeClr w14:val="tx1"/>
                  </w14:solidFill>
                </w14:textFill>
              </w:rPr>
              <w:t>报价、对采购需求的理解、实施方案、人员配置、服务承诺、商务条款</w:t>
            </w:r>
            <w:r>
              <w:rPr>
                <w:rFonts w:hint="eastAsia" w:ascii="仿宋" w:hAnsi="仿宋" w:eastAsia="仿宋" w:cs="仿宋"/>
                <w:color w:val="000000" w:themeColor="text1"/>
                <w:sz w:val="22"/>
                <w14:textFill>
                  <w14:solidFill>
                    <w14:schemeClr w14:val="tx1"/>
                  </w14:solidFill>
                </w14:textFill>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2</w:t>
            </w:r>
            <w:r>
              <w:rPr>
                <w:rFonts w:ascii="仿宋_GB2312" w:eastAsia="仿宋_GB2312"/>
                <w:color w:val="000000" w:themeColor="text1"/>
                <w:sz w:val="24"/>
                <w:szCs w:val="24"/>
                <w:lang w:eastAsia="zh-CN"/>
                <w14:textFill>
                  <w14:solidFill>
                    <w14:schemeClr w14:val="tx1"/>
                  </w14:solidFill>
                </w14:textFill>
              </w:rPr>
              <w:t>.1.14</w:t>
            </w:r>
          </w:p>
        </w:tc>
        <w:tc>
          <w:tcPr>
            <w:tcW w:w="1841" w:type="dxa"/>
            <w:vAlign w:val="center"/>
          </w:tcPr>
          <w:p>
            <w:pPr>
              <w:spacing w:line="400" w:lineRule="exact"/>
              <w:ind w:left="77" w:leftChars="32" w:right="132" w:rightChars="55" w:firstLine="67" w:firstLineChars="2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成交候选人推荐原则</w:t>
            </w:r>
          </w:p>
        </w:tc>
        <w:tc>
          <w:tcPr>
            <w:tcW w:w="7199" w:type="dxa"/>
            <w:vAlign w:val="center"/>
          </w:tcPr>
          <w:p>
            <w:pPr>
              <w:autoSpaceDE w:val="0"/>
              <w:autoSpaceDN w:val="0"/>
              <w:adjustRightInd w:val="0"/>
              <w:spacing w:line="400" w:lineRule="exact"/>
              <w:ind w:left="146" w:leftChars="61" w:firstLine="2"/>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2"/>
                <w14:textFill>
                  <w14:solidFill>
                    <w14:schemeClr w14:val="tx1"/>
                  </w14:solidFill>
                </w14:textFill>
              </w:rPr>
              <w:t>谈判小组从质量和服务均能满足采购文件实质性响应要求的供应商中，按照最后报价由低到高的顺序</w:t>
            </w:r>
            <w:r>
              <w:rPr>
                <w:rFonts w:hint="eastAsia" w:ascii="仿宋" w:hAnsi="仿宋" w:eastAsia="仿宋" w:cs="宋体"/>
                <w:color w:val="000000" w:themeColor="text1"/>
                <w:sz w:val="22"/>
                <w14:textFill>
                  <w14:solidFill>
                    <w14:schemeClr w14:val="tx1"/>
                  </w14:solidFill>
                </w14:textFill>
              </w:rPr>
              <w:t>推荐</w:t>
            </w:r>
            <w:r>
              <w:rPr>
                <w:rFonts w:hint="eastAsia" w:ascii="仿宋" w:hAnsi="仿宋" w:eastAsia="仿宋" w:cs="仿宋"/>
                <w:color w:val="000000" w:themeColor="text1"/>
                <w:sz w:val="22"/>
                <w:szCs w:val="22"/>
                <w:u w:val="single"/>
                <w14:textFill>
                  <w14:solidFill>
                    <w14:schemeClr w14:val="tx1"/>
                  </w14:solidFill>
                </w14:textFill>
              </w:rPr>
              <w:t>1家</w:t>
            </w:r>
            <w:r>
              <w:rPr>
                <w:rFonts w:hint="eastAsia" w:ascii="仿宋" w:hAnsi="仿宋" w:eastAsia="仿宋" w:cs="宋体"/>
                <w:color w:val="000000" w:themeColor="text1"/>
                <w:sz w:val="22"/>
                <w14:textFill>
                  <w14:solidFill>
                    <w14:schemeClr w14:val="tx1"/>
                  </w14:solidFill>
                </w14:textFill>
              </w:rPr>
              <w:t>为成交候选人。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2</w:t>
            </w:r>
            <w:r>
              <w:rPr>
                <w:rFonts w:ascii="仿宋_GB2312" w:eastAsia="仿宋_GB2312"/>
                <w:color w:val="000000" w:themeColor="text1"/>
                <w:sz w:val="24"/>
                <w:szCs w:val="24"/>
                <w:lang w:eastAsia="zh-CN"/>
                <w14:textFill>
                  <w14:solidFill>
                    <w14:schemeClr w14:val="tx1"/>
                  </w14:solidFill>
                </w14:textFill>
              </w:rPr>
              <w:t>.1.15</w:t>
            </w:r>
          </w:p>
        </w:tc>
        <w:tc>
          <w:tcPr>
            <w:tcW w:w="1841" w:type="dxa"/>
            <w:vAlign w:val="center"/>
          </w:tcPr>
          <w:p>
            <w:pPr>
              <w:spacing w:line="400" w:lineRule="exact"/>
              <w:ind w:left="77" w:leftChars="32" w:right="132" w:rightChars="55" w:firstLine="67" w:firstLineChars="2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成交人数量</w:t>
            </w:r>
          </w:p>
        </w:tc>
        <w:tc>
          <w:tcPr>
            <w:tcW w:w="7199" w:type="dxa"/>
            <w:vAlign w:val="center"/>
          </w:tcPr>
          <w:p>
            <w:pPr>
              <w:pStyle w:val="61"/>
              <w:spacing w:before="62" w:beforeLines="20" w:after="62" w:afterLines="20"/>
              <w:rPr>
                <w:rFonts w:ascii="仿宋" w:hAnsi="仿宋" w:eastAsia="仿宋" w:cs="仿宋"/>
                <w:color w:val="000000" w:themeColor="text1"/>
                <w:sz w:val="22"/>
                <w:szCs w:val="22"/>
                <w:u w:val="single"/>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成交人数量：</w:t>
            </w:r>
            <w:r>
              <w:rPr>
                <w:rFonts w:hint="eastAsia" w:ascii="仿宋" w:hAnsi="仿宋" w:eastAsia="仿宋" w:cs="仿宋"/>
                <w:color w:val="000000" w:themeColor="text1"/>
                <w:sz w:val="22"/>
                <w:szCs w:val="22"/>
                <w:u w:val="single"/>
                <w14:textFill>
                  <w14:solidFill>
                    <w14:schemeClr w14:val="tx1"/>
                  </w14:solidFill>
                </w14:textFill>
              </w:rPr>
              <w:t>1家</w:t>
            </w:r>
          </w:p>
          <w:p>
            <w:pPr>
              <w:autoSpaceDE w:val="0"/>
              <w:autoSpaceDN w:val="0"/>
              <w:adjustRightIn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宋体"/>
                <w:color w:val="000000" w:themeColor="text1"/>
                <w:sz w:val="22"/>
                <w:szCs w:val="22"/>
                <w:u w:val="single"/>
                <w14:textFill>
                  <w14:solidFill>
                    <w14:schemeClr w14:val="tx1"/>
                  </w14:solidFill>
                </w14:textFill>
              </w:rPr>
              <w:t>排名第一</w:t>
            </w:r>
            <w:r>
              <w:rPr>
                <w:rFonts w:hint="eastAsia" w:ascii="仿宋" w:hAnsi="仿宋" w:eastAsia="仿宋" w:cs="仿宋"/>
                <w:color w:val="000000" w:themeColor="text1"/>
                <w:sz w:val="22"/>
                <w:szCs w:val="22"/>
                <w14:textFill>
                  <w14:solidFill>
                    <w14:schemeClr w14:val="tx1"/>
                  </w14:solidFill>
                </w14:textFill>
              </w:rPr>
              <w:t>成交候选人放弃成交、因不可抗力不能履行合同、</w:t>
            </w:r>
            <w:r>
              <w:rPr>
                <w:rFonts w:hint="eastAsia" w:ascii="仿宋" w:hAnsi="仿宋" w:eastAsia="仿宋" w:cs="宋体"/>
                <w:color w:val="000000" w:themeColor="text1"/>
                <w:sz w:val="22"/>
                <w:szCs w:val="22"/>
                <w14:textFill>
                  <w14:solidFill>
                    <w14:schemeClr w14:val="tx1"/>
                  </w14:solidFill>
                </w14:textFill>
              </w:rPr>
              <w:t>不按照谈判文件要求提交履约保证金</w:t>
            </w:r>
            <w:r>
              <w:rPr>
                <w:rFonts w:hint="eastAsia" w:ascii="仿宋" w:hAnsi="仿宋" w:eastAsia="仿宋" w:cs="仿宋"/>
                <w:color w:val="000000" w:themeColor="text1"/>
                <w:sz w:val="22"/>
                <w:szCs w:val="22"/>
                <w14:textFill>
                  <w14:solidFill>
                    <w14:schemeClr w14:val="tx1"/>
                  </w14:solidFill>
                </w14:textFill>
              </w:rPr>
              <w:t>、存在重大经营或法律风险、被查实存在影响采购结果的违法行为等情形，采购人按照谈判小组提出的成交候选人名单排序依次确定其他成交候选人为成交人，或者重新采购。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2</w:t>
            </w:r>
            <w:r>
              <w:rPr>
                <w:rFonts w:ascii="仿宋_GB2312" w:eastAsia="仿宋_GB2312"/>
                <w:color w:val="000000" w:themeColor="text1"/>
                <w:sz w:val="24"/>
                <w:szCs w:val="24"/>
                <w:lang w:eastAsia="zh-CN"/>
                <w14:textFill>
                  <w14:solidFill>
                    <w14:schemeClr w14:val="tx1"/>
                  </w14:solidFill>
                </w14:textFill>
              </w:rPr>
              <w:t>.1.16</w:t>
            </w:r>
          </w:p>
        </w:tc>
        <w:tc>
          <w:tcPr>
            <w:tcW w:w="1841" w:type="dxa"/>
            <w:vAlign w:val="center"/>
          </w:tcPr>
          <w:p>
            <w:pPr>
              <w:spacing w:line="400" w:lineRule="exact"/>
              <w:ind w:left="77" w:leftChars="32" w:right="132" w:rightChars="55" w:firstLine="67" w:firstLineChars="28"/>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w:t>
            </w:r>
          </w:p>
        </w:tc>
        <w:tc>
          <w:tcPr>
            <w:tcW w:w="7199" w:type="dxa"/>
            <w:vAlign w:val="center"/>
          </w:tcPr>
          <w:p>
            <w:pPr>
              <w:pStyle w:val="61"/>
              <w:spacing w:before="62" w:beforeLines="20" w:after="62" w:afterLines="2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□收取，形式及比例：</w:t>
            </w:r>
          </w:p>
          <w:p>
            <w:pPr>
              <w:pStyle w:val="61"/>
              <w:spacing w:before="62" w:beforeLines="20" w:after="62" w:afterLines="20"/>
              <w:rPr>
                <w:rFonts w:ascii="仿宋" w:hAnsi="仿宋" w:eastAsia="仿宋" w:cs="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sym w:font="Wingdings 2" w:char="0052"/>
            </w:r>
            <w:r>
              <w:rPr>
                <w:rFonts w:hint="eastAsia" w:ascii="仿宋" w:hAnsi="仿宋" w:eastAsia="仿宋"/>
                <w:color w:val="000000" w:themeColor="text1"/>
                <w14:textFill>
                  <w14:solidFill>
                    <w14:schemeClr w14:val="tx1"/>
                  </w14:solidFill>
                </w14:textFill>
              </w:rPr>
              <w:t>不收取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exact"/>
          <w:jc w:val="center"/>
        </w:trPr>
        <w:tc>
          <w:tcPr>
            <w:tcW w:w="1142" w:type="dxa"/>
            <w:vAlign w:val="center"/>
          </w:tcPr>
          <w:p>
            <w:pPr>
              <w:pStyle w:val="37"/>
              <w:snapToGrid w:val="0"/>
              <w:spacing w:line="300" w:lineRule="auto"/>
              <w:ind w:left="111" w:right="113"/>
              <w:jc w:val="center"/>
              <w:rPr>
                <w:rFonts w:ascii="仿宋_GB2312" w:eastAsia="仿宋_GB2312"/>
                <w:color w:val="000000" w:themeColor="text1"/>
                <w:sz w:val="24"/>
                <w:szCs w:val="24"/>
                <w:lang w:eastAsia="zh-CN"/>
                <w14:textFill>
                  <w14:solidFill>
                    <w14:schemeClr w14:val="tx1"/>
                  </w14:solidFill>
                </w14:textFill>
              </w:rPr>
            </w:pPr>
            <w:r>
              <w:rPr>
                <w:rFonts w:ascii="仿宋_GB2312" w:eastAsia="仿宋_GB2312"/>
                <w:color w:val="000000" w:themeColor="text1"/>
                <w:sz w:val="24"/>
                <w:szCs w:val="24"/>
                <w:lang w:eastAsia="zh-CN"/>
                <w14:textFill>
                  <w14:solidFill>
                    <w14:schemeClr w14:val="tx1"/>
                  </w14:solidFill>
                </w14:textFill>
              </w:rPr>
              <w:t>2.1.17</w:t>
            </w:r>
          </w:p>
        </w:tc>
        <w:tc>
          <w:tcPr>
            <w:tcW w:w="1841" w:type="dxa"/>
            <w:vAlign w:val="center"/>
          </w:tcPr>
          <w:p>
            <w:pPr>
              <w:spacing w:line="400" w:lineRule="exact"/>
              <w:ind w:left="77" w:leftChars="32" w:right="132" w:rightChars="55" w:firstLine="67" w:firstLineChars="28"/>
              <w:jc w:val="center"/>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合同签署</w:t>
            </w:r>
          </w:p>
        </w:tc>
        <w:tc>
          <w:tcPr>
            <w:tcW w:w="7199" w:type="dxa"/>
            <w:vAlign w:val="center"/>
          </w:tcPr>
          <w:p>
            <w:pPr>
              <w:autoSpaceDE w:val="0"/>
              <w:autoSpaceDN w:val="0"/>
              <w:adjustRightInd w:val="0"/>
              <w:spacing w:line="400" w:lineRule="exact"/>
              <w:ind w:left="146" w:leftChars="61" w:firstLine="2"/>
              <w:rPr>
                <w:rFonts w:ascii="仿宋_GB2312" w:hAnsi="宋体" w:eastAsia="仿宋_GB2312" w:cs="新宋体"/>
                <w:color w:val="000000" w:themeColor="text1"/>
                <w:szCs w:val="21"/>
                <w:lang w:val="zh-CN"/>
                <w14:textFill>
                  <w14:solidFill>
                    <w14:schemeClr w14:val="tx1"/>
                  </w14:solidFill>
                </w14:textFill>
              </w:rPr>
            </w:pPr>
            <w:r>
              <w:rPr>
                <w:rFonts w:hint="eastAsia" w:ascii="仿宋" w:hAnsi="仿宋" w:eastAsia="仿宋" w:cs="仿宋"/>
                <w:color w:val="000000" w:themeColor="text1"/>
                <w:sz w:val="22"/>
                <w14:textFill>
                  <w14:solidFill>
                    <w14:schemeClr w14:val="tx1"/>
                  </w14:solidFill>
                </w14:textFill>
              </w:rPr>
              <w:t>项目采购人为人保财险</w:t>
            </w:r>
            <w:r>
              <w:rPr>
                <w:rFonts w:hint="eastAsia" w:ascii="仿宋" w:hAnsi="仿宋" w:eastAsia="仿宋" w:cs="仿宋"/>
                <w:color w:val="000000" w:themeColor="text1"/>
                <w:sz w:val="22"/>
                <w:lang w:val="en-US" w:eastAsia="zh-CN"/>
                <w14:textFill>
                  <w14:solidFill>
                    <w14:schemeClr w14:val="tx1"/>
                  </w14:solidFill>
                </w14:textFill>
              </w:rPr>
              <w:t>荣县支</w:t>
            </w:r>
            <w:r>
              <w:rPr>
                <w:rFonts w:ascii="仿宋" w:hAnsi="仿宋" w:eastAsia="仿宋" w:cs="仿宋"/>
                <w:color w:val="000000" w:themeColor="text1"/>
                <w:sz w:val="22"/>
                <w14:textFill>
                  <w14:solidFill>
                    <w14:schemeClr w14:val="tx1"/>
                  </w14:solidFill>
                </w14:textFill>
              </w:rPr>
              <w:t>公司</w:t>
            </w:r>
            <w:r>
              <w:rPr>
                <w:rFonts w:hint="eastAsia" w:ascii="仿宋" w:hAnsi="仿宋" w:eastAsia="仿宋" w:cs="仿宋"/>
                <w:color w:val="000000" w:themeColor="text1"/>
                <w:sz w:val="22"/>
                <w14:textFill>
                  <w14:solidFill>
                    <w14:schemeClr w14:val="tx1"/>
                  </w14:solidFill>
                </w14:textFill>
              </w:rPr>
              <w:t>，</w:t>
            </w:r>
            <w:r>
              <w:rPr>
                <w:rFonts w:ascii="仿宋" w:hAnsi="仿宋" w:eastAsia="仿宋" w:cs="仿宋"/>
                <w:color w:val="000000" w:themeColor="text1"/>
                <w:sz w:val="22"/>
                <w14:textFill>
                  <w14:solidFill>
                    <w14:schemeClr w14:val="tx1"/>
                  </w14:solidFill>
                </w14:textFill>
              </w:rPr>
              <w:t>实际合同签署人为采购人</w:t>
            </w:r>
            <w:r>
              <w:rPr>
                <w:rFonts w:hint="eastAsia" w:ascii="仿宋" w:hAnsi="仿宋" w:eastAsia="仿宋" w:cs="仿宋"/>
                <w:color w:val="000000" w:themeColor="text1"/>
                <w:sz w:val="22"/>
                <w14:textFill>
                  <w14:solidFill>
                    <w14:schemeClr w14:val="tx1"/>
                  </w14:solidFill>
                </w14:textFill>
              </w:rPr>
              <w:t>上级</w:t>
            </w:r>
            <w:r>
              <w:rPr>
                <w:rFonts w:ascii="仿宋" w:hAnsi="仿宋" w:eastAsia="仿宋" w:cs="仿宋"/>
                <w:color w:val="000000" w:themeColor="text1"/>
                <w:sz w:val="22"/>
                <w14:textFill>
                  <w14:solidFill>
                    <w14:schemeClr w14:val="tx1"/>
                  </w14:solidFill>
                </w14:textFill>
              </w:rPr>
              <w:t>分公司</w:t>
            </w:r>
            <w:r>
              <w:rPr>
                <w:rFonts w:hint="eastAsia" w:ascii="仿宋" w:hAnsi="仿宋" w:eastAsia="仿宋" w:cs="仿宋"/>
                <w:color w:val="000000" w:themeColor="text1"/>
                <w:sz w:val="22"/>
                <w14:textFill>
                  <w14:solidFill>
                    <w14:schemeClr w14:val="tx1"/>
                  </w14:solidFill>
                </w14:textFill>
              </w:rPr>
              <w:t>人保财险</w:t>
            </w:r>
            <w:r>
              <w:rPr>
                <w:rFonts w:hint="eastAsia" w:ascii="仿宋" w:hAnsi="仿宋" w:eastAsia="仿宋" w:cs="宋体"/>
                <w:color w:val="000000" w:themeColor="text1"/>
                <w:sz w:val="22"/>
                <w:lang w:val="en-US" w:eastAsia="zh-CN"/>
                <w14:textFill>
                  <w14:solidFill>
                    <w14:schemeClr w14:val="tx1"/>
                  </w14:solidFill>
                </w14:textFill>
              </w:rPr>
              <w:t>自贡市</w:t>
            </w:r>
            <w:r>
              <w:rPr>
                <w:rFonts w:ascii="仿宋" w:hAnsi="仿宋" w:eastAsia="仿宋" w:cs="仿宋"/>
                <w:color w:val="000000" w:themeColor="text1"/>
                <w:sz w:val="22"/>
                <w14:textFill>
                  <w14:solidFill>
                    <w14:schemeClr w14:val="tx1"/>
                  </w14:solidFill>
                </w14:textFill>
              </w:rPr>
              <w:t>分公司</w:t>
            </w:r>
            <w:r>
              <w:rPr>
                <w:rFonts w:hint="eastAsia" w:ascii="仿宋" w:hAnsi="仿宋" w:eastAsia="仿宋" w:cs="仿宋"/>
                <w:color w:val="000000" w:themeColor="text1"/>
                <w:sz w:val="22"/>
                <w14:textFill>
                  <w14:solidFill>
                    <w14:schemeClr w14:val="tx1"/>
                  </w14:solidFill>
                </w14:textFill>
              </w:rPr>
              <w:t>。</w:t>
            </w:r>
          </w:p>
        </w:tc>
      </w:tr>
    </w:tbl>
    <w:p>
      <w:pPr>
        <w:pStyle w:val="2"/>
        <w:rPr>
          <w:rFonts w:ascii="仿宋_GB2312" w:eastAsia="仿宋_GB2312"/>
          <w:color w:val="000000" w:themeColor="text1"/>
          <w14:textFill>
            <w14:solidFill>
              <w14:schemeClr w14:val="tx1"/>
            </w14:solidFill>
          </w14:textFill>
        </w:rPr>
      </w:pPr>
    </w:p>
    <w:p>
      <w:pPr>
        <w:pStyle w:val="2"/>
        <w:rPr>
          <w:rFonts w:ascii="仿宋_GB2312" w:eastAsia="仿宋_GB2312"/>
          <w:color w:val="000000" w:themeColor="text1"/>
          <w14:textFill>
            <w14:solidFill>
              <w14:schemeClr w14:val="tx1"/>
            </w14:solidFill>
          </w14:textFill>
        </w:rPr>
      </w:pPr>
    </w:p>
    <w:p>
      <w:pPr>
        <w:pStyle w:val="2"/>
        <w:rPr>
          <w:rFonts w:ascii="仿宋_GB2312" w:eastAsia="仿宋_GB2312"/>
          <w:color w:val="000000" w:themeColor="text1"/>
          <w14:textFill>
            <w14:solidFill>
              <w14:schemeClr w14:val="tx1"/>
            </w14:solidFill>
          </w14:textFill>
        </w:rPr>
      </w:pPr>
    </w:p>
    <w:p>
      <w:pPr>
        <w:pStyle w:val="2"/>
        <w:rPr>
          <w:rFonts w:ascii="仿宋_GB2312" w:eastAsia="仿宋_GB2312"/>
          <w:color w:val="000000" w:themeColor="text1"/>
          <w14:textFill>
            <w14:solidFill>
              <w14:schemeClr w14:val="tx1"/>
            </w14:solidFill>
          </w14:textFill>
        </w:rPr>
      </w:pPr>
    </w:p>
    <w:p>
      <w:pPr>
        <w:pStyle w:val="2"/>
        <w:rPr>
          <w:rFonts w:ascii="仿宋_GB2312" w:eastAsia="仿宋_GB2312"/>
          <w:color w:val="000000" w:themeColor="text1"/>
          <w14:textFill>
            <w14:solidFill>
              <w14:schemeClr w14:val="tx1"/>
            </w14:solidFill>
          </w14:textFill>
        </w:rPr>
      </w:pPr>
    </w:p>
    <w:p>
      <w:pPr>
        <w:pStyle w:val="2"/>
        <w:rPr>
          <w:rFonts w:ascii="仿宋_GB2312" w:eastAsia="仿宋_GB2312"/>
          <w:color w:val="000000" w:themeColor="text1"/>
          <w14:textFill>
            <w14:solidFill>
              <w14:schemeClr w14:val="tx1"/>
            </w14:solidFill>
          </w14:textFill>
        </w:rPr>
      </w:pPr>
    </w:p>
    <w:p>
      <w:pPr>
        <w:pStyle w:val="4"/>
        <w:jc w:val="left"/>
        <w:rPr>
          <w:rFonts w:ascii="仿宋" w:hAnsi="仿宋" w:eastAsia="仿宋" w:cs="仿宋"/>
          <w:color w:val="000000" w:themeColor="text1"/>
          <w:sz w:val="24"/>
          <w:szCs w:val="24"/>
          <w14:textFill>
            <w14:solidFill>
              <w14:schemeClr w14:val="tx1"/>
            </w14:solidFill>
          </w14:textFill>
        </w:rPr>
      </w:pPr>
      <w:bookmarkStart w:id="17" w:name="_Toc19783313"/>
      <w:bookmarkStart w:id="18" w:name="_Toc517281816"/>
      <w:bookmarkStart w:id="19" w:name="_Toc444891336"/>
      <w:bookmarkStart w:id="20" w:name="_Toc11071"/>
      <w:bookmarkStart w:id="21" w:name="_Toc20514"/>
      <w:bookmarkStart w:id="22" w:name="_Toc6047"/>
      <w:bookmarkStart w:id="23" w:name="_Toc287600118"/>
      <w:bookmarkStart w:id="24" w:name="_Toc27232"/>
      <w:bookmarkStart w:id="25" w:name="_Toc27220"/>
      <w:bookmarkStart w:id="26" w:name="_Toc186737799"/>
      <w:r>
        <w:rPr>
          <w:rFonts w:hint="eastAsia" w:ascii="仿宋" w:hAnsi="仿宋" w:eastAsia="仿宋" w:cs="仿宋"/>
          <w:color w:val="000000" w:themeColor="text1"/>
          <w:sz w:val="24"/>
          <w:szCs w:val="24"/>
          <w14:textFill>
            <w14:solidFill>
              <w14:schemeClr w14:val="tx1"/>
            </w14:solidFill>
          </w14:textFill>
        </w:rPr>
        <w:t>二、供应商须知</w:t>
      </w:r>
      <w:bookmarkEnd w:id="17"/>
      <w:bookmarkEnd w:id="18"/>
      <w:bookmarkEnd w:id="19"/>
      <w:bookmarkEnd w:id="20"/>
      <w:bookmarkEnd w:id="21"/>
      <w:bookmarkEnd w:id="22"/>
      <w:bookmarkEnd w:id="23"/>
      <w:bookmarkEnd w:id="24"/>
      <w:r>
        <w:rPr>
          <w:rFonts w:hint="eastAsia" w:ascii="仿宋" w:hAnsi="仿宋" w:eastAsia="仿宋" w:cs="仿宋"/>
          <w:color w:val="000000" w:themeColor="text1"/>
          <w:sz w:val="24"/>
          <w:szCs w:val="24"/>
          <w14:textFill>
            <w14:solidFill>
              <w14:schemeClr w14:val="tx1"/>
            </w14:solidFill>
          </w14:textFill>
        </w:rPr>
        <w:t>正文</w:t>
      </w:r>
      <w:bookmarkEnd w:id="25"/>
      <w:bookmarkEnd w:id="26"/>
    </w:p>
    <w:p>
      <w:pPr>
        <w:pStyle w:val="5"/>
        <w:spacing w:before="0" w:after="0" w:line="360" w:lineRule="auto"/>
        <w:ind w:firstLine="482"/>
        <w:rPr>
          <w:rFonts w:ascii="仿宋" w:hAnsi="仿宋" w:eastAsia="仿宋" w:cs="仿宋"/>
          <w:color w:val="000000" w:themeColor="text1"/>
          <w:sz w:val="24"/>
          <w:szCs w:val="24"/>
          <w14:textFill>
            <w14:solidFill>
              <w14:schemeClr w14:val="tx1"/>
            </w14:solidFill>
          </w14:textFill>
        </w:rPr>
      </w:pPr>
      <w:bookmarkStart w:id="27" w:name="_Toc3678"/>
      <w:bookmarkStart w:id="28" w:name="_Toc517281817"/>
      <w:bookmarkStart w:id="29" w:name="_Toc11851"/>
      <w:bookmarkStart w:id="30" w:name="_Toc6681"/>
      <w:bookmarkStart w:id="31" w:name="_Toc22969"/>
      <w:bookmarkStart w:id="32" w:name="_Toc186737800"/>
      <w:bookmarkStart w:id="33" w:name="_Toc19783314"/>
      <w:bookmarkStart w:id="34" w:name="_Toc444891337"/>
      <w:bookmarkStart w:id="35" w:name="_Toc16441"/>
      <w:bookmarkStart w:id="36" w:name="_Toc431"/>
      <w:bookmarkStart w:id="37" w:name="_Toc287600119"/>
      <w:r>
        <w:rPr>
          <w:rFonts w:hint="eastAsia" w:ascii="仿宋" w:hAnsi="仿宋" w:eastAsia="仿宋" w:cs="仿宋"/>
          <w:color w:val="000000" w:themeColor="text1"/>
          <w:sz w:val="24"/>
          <w:szCs w:val="24"/>
          <w14:textFill>
            <w14:solidFill>
              <w14:schemeClr w14:val="tx1"/>
            </w14:solidFill>
          </w14:textFill>
        </w:rPr>
        <w:t>（一）总 则</w:t>
      </w:r>
      <w:bookmarkEnd w:id="27"/>
      <w:bookmarkEnd w:id="28"/>
      <w:bookmarkEnd w:id="29"/>
      <w:bookmarkEnd w:id="30"/>
      <w:bookmarkEnd w:id="31"/>
      <w:bookmarkEnd w:id="32"/>
      <w:bookmarkEnd w:id="33"/>
      <w:bookmarkEnd w:id="34"/>
      <w:bookmarkEnd w:id="35"/>
      <w:bookmarkEnd w:id="36"/>
      <w:bookmarkEnd w:id="37"/>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1.项目说明</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本项目按照中华人民共和国有关法律、行政法规和部门规章以及采购人的采购管理制度，通过竞争性谈判方式确定签约供应商。</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2.采购范围</w:t>
      </w:r>
    </w:p>
    <w:p>
      <w:pPr>
        <w:tabs>
          <w:tab w:val="left" w:pos="3150"/>
          <w:tab w:val="left" w:pos="3780"/>
        </w:tabs>
        <w:spacing w:line="360" w:lineRule="auto"/>
        <w:rPr>
          <w:rFonts w:ascii="仿宋" w:hAnsi="仿宋" w:eastAsia="仿宋" w:cs="仿宋"/>
          <w:bCs/>
          <w:color w:val="000000" w:themeColor="text1"/>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详见本须知前附表</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Cs/>
          <w:color w:val="000000" w:themeColor="text1"/>
          <w14:textFill>
            <w14:solidFill>
              <w14:schemeClr w14:val="tx1"/>
            </w14:solidFill>
          </w14:textFill>
        </w:rPr>
        <w:t>详细内容详见第五章采购需求。</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3.资金来源</w:t>
      </w:r>
    </w:p>
    <w:p>
      <w:pPr>
        <w:tabs>
          <w:tab w:val="left" w:pos="3150"/>
          <w:tab w:val="left" w:pos="3780"/>
        </w:tabs>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资金来源于采购人自筹（比例100%），且资金已落实。</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4.资格审查</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资格后审：是指在首次响应文件递交截止时间后由谈判小组根据谈判文件的规定对供应商进行的资格审查。采购人应当在谈判文件中详细规定资格审查标准和方法，资格后审一般包括资格要求、其他业绩要求、审查标准和方法。本项目资格审查方式、供应商应具备的资格条件</w:t>
      </w:r>
      <w:r>
        <w:rPr>
          <w:rFonts w:hint="eastAsia" w:ascii="仿宋" w:hAnsi="仿宋" w:eastAsia="仿宋" w:cs="宋体"/>
          <w:color w:val="000000" w:themeColor="text1"/>
          <w:u w:val="single"/>
          <w14:textFill>
            <w14:solidFill>
              <w14:schemeClr w14:val="tx1"/>
            </w14:solidFill>
          </w14:textFill>
        </w:rPr>
        <w:t>详见本须知前附表。</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5.谈判响应费用</w:t>
      </w:r>
    </w:p>
    <w:p>
      <w:pPr>
        <w:spacing w:line="360" w:lineRule="auto"/>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不论结果如何，</w:t>
      </w:r>
      <w:r>
        <w:rPr>
          <w:rFonts w:hint="eastAsia" w:ascii="仿宋" w:hAnsi="仿宋" w:eastAsia="仿宋" w:cs="仿宋"/>
          <w:color w:val="000000" w:themeColor="text1"/>
          <w14:textFill>
            <w14:solidFill>
              <w14:schemeClr w14:val="tx1"/>
            </w14:solidFill>
          </w14:textFill>
        </w:rPr>
        <w:t>供应商</w:t>
      </w:r>
      <w:r>
        <w:rPr>
          <w:rFonts w:hint="eastAsia" w:ascii="仿宋" w:hAnsi="仿宋" w:eastAsia="仿宋" w:cs="宋体"/>
          <w:color w:val="000000" w:themeColor="text1"/>
          <w14:textFill>
            <w14:solidFill>
              <w14:schemeClr w14:val="tx1"/>
            </w14:solidFill>
          </w14:textFill>
        </w:rPr>
        <w:t>自行承担所有准备和参与本次谈判响应的有关费用。</w:t>
      </w:r>
    </w:p>
    <w:p>
      <w:pPr>
        <w:pStyle w:val="5"/>
        <w:spacing w:after="0" w:line="360" w:lineRule="auto"/>
        <w:ind w:firstLine="482"/>
        <w:rPr>
          <w:rFonts w:ascii="仿宋" w:hAnsi="仿宋" w:eastAsia="仿宋" w:cs="仿宋"/>
          <w:color w:val="000000" w:themeColor="text1"/>
          <w:sz w:val="24"/>
          <w:szCs w:val="24"/>
          <w14:textFill>
            <w14:solidFill>
              <w14:schemeClr w14:val="tx1"/>
            </w14:solidFill>
          </w14:textFill>
        </w:rPr>
      </w:pPr>
      <w:bookmarkStart w:id="38" w:name="_Toc517281818"/>
      <w:bookmarkStart w:id="39" w:name="_Toc25513"/>
      <w:bookmarkStart w:id="40" w:name="_Toc19783315"/>
      <w:bookmarkStart w:id="41" w:name="_Toc14164"/>
      <w:bookmarkStart w:id="42" w:name="_Toc10975"/>
      <w:bookmarkStart w:id="43" w:name="_Toc287600120"/>
      <w:bookmarkStart w:id="44" w:name="_Toc444891338"/>
      <w:bookmarkStart w:id="45" w:name="_Toc186737801"/>
      <w:bookmarkStart w:id="46" w:name="_Toc5255"/>
      <w:bookmarkStart w:id="47" w:name="_Toc24246"/>
      <w:bookmarkStart w:id="48" w:name="_Toc3016"/>
      <w:r>
        <w:rPr>
          <w:rFonts w:hint="eastAsia" w:ascii="仿宋" w:hAnsi="仿宋" w:eastAsia="仿宋" w:cs="仿宋"/>
          <w:color w:val="000000" w:themeColor="text1"/>
          <w:sz w:val="24"/>
          <w:szCs w:val="24"/>
          <w14:textFill>
            <w14:solidFill>
              <w14:schemeClr w14:val="tx1"/>
            </w14:solidFill>
          </w14:textFill>
        </w:rPr>
        <w:t>（二）谈判文件</w:t>
      </w:r>
      <w:bookmarkEnd w:id="38"/>
      <w:bookmarkEnd w:id="39"/>
      <w:bookmarkEnd w:id="40"/>
      <w:bookmarkEnd w:id="41"/>
      <w:bookmarkEnd w:id="42"/>
      <w:bookmarkEnd w:id="43"/>
      <w:bookmarkEnd w:id="44"/>
      <w:bookmarkEnd w:id="45"/>
      <w:bookmarkEnd w:id="46"/>
      <w:bookmarkEnd w:id="47"/>
      <w:bookmarkEnd w:id="48"/>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6.谈判文件的组成</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6.1谈判文件包括下列内容：</w:t>
      </w:r>
    </w:p>
    <w:p>
      <w:pPr>
        <w:pStyle w:val="16"/>
        <w:widowControl/>
        <w:spacing w:line="360" w:lineRule="auto"/>
        <w:ind w:left="0" w:leftChars="0"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第一章 竞争性谈判邀请</w:t>
      </w:r>
    </w:p>
    <w:p>
      <w:pPr>
        <w:pStyle w:val="16"/>
        <w:widowControl/>
        <w:spacing w:line="360" w:lineRule="auto"/>
        <w:ind w:left="0" w:leftChars="0"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第二章 供应商须知</w:t>
      </w:r>
    </w:p>
    <w:p>
      <w:pPr>
        <w:pStyle w:val="16"/>
        <w:widowControl/>
        <w:spacing w:line="360" w:lineRule="auto"/>
        <w:ind w:left="0" w:leftChars="0"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第三章 评审办法</w:t>
      </w:r>
    </w:p>
    <w:p>
      <w:pPr>
        <w:pStyle w:val="16"/>
        <w:widowControl/>
        <w:spacing w:line="360" w:lineRule="auto"/>
        <w:ind w:left="0" w:leftChars="0"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第四章 合同格式</w:t>
      </w:r>
    </w:p>
    <w:p>
      <w:pPr>
        <w:tabs>
          <w:tab w:val="left" w:pos="540"/>
          <w:tab w:val="left" w:pos="720"/>
        </w:tabs>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第五章 采购需求</w:t>
      </w:r>
    </w:p>
    <w:p>
      <w:pPr>
        <w:tabs>
          <w:tab w:val="left" w:pos="540"/>
          <w:tab w:val="left" w:pos="720"/>
        </w:tabs>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第六章 响应文件格式</w:t>
      </w:r>
    </w:p>
    <w:p>
      <w:pPr>
        <w:topLinePunct/>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采购人在谈判文件中以显著的方式标明实质性要求、条件以及不满足实质性要求和条件的响应文件将被否决的提示。实质性标识方式和具体要求</w:t>
      </w:r>
      <w:r>
        <w:rPr>
          <w:rFonts w:hint="eastAsia" w:ascii="仿宋" w:hAnsi="仿宋" w:eastAsia="仿宋" w:cs="仿宋"/>
          <w:color w:val="000000" w:themeColor="text1"/>
          <w:u w:val="single"/>
          <w14:textFill>
            <w14:solidFill>
              <w14:schemeClr w14:val="tx1"/>
            </w14:solidFill>
          </w14:textFill>
        </w:rPr>
        <w:t>见本须知前附表</w:t>
      </w:r>
      <w:r>
        <w:rPr>
          <w:rFonts w:hint="eastAsia" w:ascii="仿宋" w:hAnsi="仿宋" w:eastAsia="仿宋" w:cs="仿宋"/>
          <w:color w:val="000000" w:themeColor="text1"/>
          <w14:textFill>
            <w14:solidFill>
              <w14:schemeClr w14:val="tx1"/>
            </w14:solidFill>
          </w14:textFill>
        </w:rPr>
        <w:t>。</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7.谈判文件的修改</w:t>
      </w:r>
    </w:p>
    <w:p>
      <w:pPr>
        <w:topLinePunct/>
        <w:spacing w:line="360" w:lineRule="auto"/>
        <w:rPr>
          <w:rFonts w:ascii="仿宋_GB2312" w:hAnsi="宋体" w:eastAsia="仿宋_GB2312"/>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7.1</w:t>
      </w:r>
      <w:r>
        <w:rPr>
          <w:rFonts w:hint="eastAsia" w:ascii="仿宋_GB2312" w:hAnsi="宋体" w:eastAsia="仿宋_GB2312"/>
          <w:color w:val="000000" w:themeColor="text1"/>
          <w14:textFill>
            <w14:solidFill>
              <w14:schemeClr w14:val="tx1"/>
            </w14:solidFill>
          </w14:textFill>
        </w:rPr>
        <w:t>在响应文件递交截止时间前，无论出于何种原因，采购人可主动地或在解答供应商要求澄清的问题时对谈判文件进行修改。</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7</w:t>
      </w:r>
      <w:r>
        <w:rPr>
          <w:rFonts w:ascii="仿宋_GB2312" w:hAnsi="宋体" w:eastAsia="仿宋_GB2312"/>
          <w:color w:val="000000" w:themeColor="text1"/>
          <w14:textFill>
            <w14:solidFill>
              <w14:schemeClr w14:val="tx1"/>
            </w14:solidFill>
          </w14:textFill>
        </w:rPr>
        <w:t>.2</w:t>
      </w:r>
      <w:r>
        <w:rPr>
          <w:rFonts w:hint="eastAsia" w:ascii="仿宋_GB2312" w:hAnsi="宋体" w:eastAsia="仿宋_GB2312"/>
          <w:color w:val="000000" w:themeColor="text1"/>
          <w14:textFill>
            <w14:solidFill>
              <w14:schemeClr w14:val="tx1"/>
            </w14:solidFill>
          </w14:textFill>
        </w:rPr>
        <w:t>供应商有权要求采购人对谈判文件中的有关问题进行答疑、澄清。</w:t>
      </w:r>
    </w:p>
    <w:p>
      <w:pPr>
        <w:pStyle w:val="2"/>
        <w:snapToGrid w:val="0"/>
        <w:spacing w:after="0" w:line="360" w:lineRule="auto"/>
        <w:ind w:right="-57"/>
        <w:jc w:val="both"/>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7.3</w:t>
      </w:r>
      <w:r>
        <w:rPr>
          <w:rFonts w:hint="eastAsia" w:ascii="仿宋_GB2312" w:hAnsi="宋体" w:eastAsia="仿宋_GB2312"/>
          <w:color w:val="000000" w:themeColor="text1"/>
          <w14:textFill>
            <w14:solidFill>
              <w14:schemeClr w14:val="tx1"/>
            </w14:solidFill>
          </w14:textFill>
        </w:rPr>
        <w:t>供应商对谈判文件如有疑问,应在首次响应文件递交截止时间前按谈判文件</w:t>
      </w:r>
      <w:r>
        <w:rPr>
          <w:rFonts w:hint="eastAsia" w:ascii="仿宋_GB2312" w:hAnsi="宋体" w:eastAsia="仿宋_GB2312"/>
          <w:color w:val="000000" w:themeColor="text1"/>
          <w:spacing w:val="-3"/>
          <w14:textFill>
            <w14:solidFill>
              <w14:schemeClr w14:val="tx1"/>
            </w14:solidFill>
          </w14:textFill>
        </w:rPr>
        <w:t>中的联系方式，通知采购人。采购人将视情况采用适当方式予</w:t>
      </w:r>
      <w:r>
        <w:rPr>
          <w:rFonts w:hint="eastAsia" w:ascii="仿宋_GB2312" w:hAnsi="宋体" w:eastAsia="仿宋_GB2312"/>
          <w:color w:val="000000" w:themeColor="text1"/>
          <w14:textFill>
            <w14:solidFill>
              <w14:schemeClr w14:val="tx1"/>
            </w14:solidFill>
          </w14:textFill>
        </w:rPr>
        <w:t>以澄清或以书面形式予以答复。</w:t>
      </w:r>
      <w:r>
        <w:rPr>
          <w:rFonts w:hint="eastAsia" w:ascii="仿宋_GB2312" w:hAnsi="宋体" w:eastAsia="仿宋_GB2312"/>
          <w:color w:val="000000" w:themeColor="text1"/>
          <w:spacing w:val="-3"/>
          <w14:textFill>
            <w14:solidFill>
              <w14:schemeClr w14:val="tx1"/>
            </w14:solidFill>
          </w14:textFill>
        </w:rPr>
        <w:t>供应商在收到上述通知后，应立即向采购人回复确认。供</w:t>
      </w:r>
      <w:r>
        <w:rPr>
          <w:rFonts w:hint="eastAsia" w:ascii="仿宋_GB2312" w:hAnsi="宋体" w:eastAsia="仿宋_GB2312"/>
          <w:color w:val="000000" w:themeColor="text1"/>
          <w14:textFill>
            <w14:solidFill>
              <w14:schemeClr w14:val="tx1"/>
            </w14:solidFill>
          </w14:textFill>
        </w:rPr>
        <w:t>应商将被视为编制响应文件时已考虑了上述修改。</w:t>
      </w:r>
    </w:p>
    <w:p>
      <w:pPr>
        <w:pStyle w:val="2"/>
        <w:snapToGrid w:val="0"/>
        <w:spacing w:after="0" w:line="360" w:lineRule="auto"/>
        <w:ind w:right="-57"/>
        <w:jc w:val="both"/>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7.4</w:t>
      </w:r>
      <w:r>
        <w:rPr>
          <w:rFonts w:hint="eastAsia" w:ascii="仿宋_GB2312" w:hAnsi="宋体" w:eastAsia="仿宋_GB2312"/>
          <w:color w:val="000000" w:themeColor="text1"/>
          <w14:textFill>
            <w14:solidFill>
              <w14:schemeClr w14:val="tx1"/>
            </w14:solidFill>
          </w14:textFill>
        </w:rPr>
        <w:t>对于谈判文件的修改，如影响供应商响应文件编制的，</w:t>
      </w:r>
      <w:r>
        <w:rPr>
          <w:rFonts w:hint="eastAsia" w:ascii="仿宋_GB2312" w:hAnsi="宋体" w:eastAsia="仿宋_GB2312"/>
          <w:color w:val="000000" w:themeColor="text1"/>
          <w:spacing w:val="-3"/>
          <w14:textFill>
            <w14:solidFill>
              <w14:schemeClr w14:val="tx1"/>
            </w14:solidFill>
          </w14:textFill>
        </w:rPr>
        <w:t>采购人应推迟响应文件递交截止日期，并以书面或邮件形式通知所有已获取谈判文件</w:t>
      </w:r>
      <w:r>
        <w:rPr>
          <w:rFonts w:hint="eastAsia" w:ascii="仿宋_GB2312" w:hAnsi="宋体" w:eastAsia="仿宋_GB2312"/>
          <w:color w:val="000000" w:themeColor="text1"/>
          <w14:textFill>
            <w14:solidFill>
              <w14:schemeClr w14:val="tx1"/>
            </w14:solidFill>
          </w14:textFill>
        </w:rPr>
        <w:t>的供应商。</w:t>
      </w:r>
    </w:p>
    <w:p>
      <w:pPr>
        <w:pStyle w:val="2"/>
        <w:snapToGrid w:val="0"/>
        <w:spacing w:after="0" w:line="360" w:lineRule="auto"/>
        <w:ind w:right="-57"/>
        <w:jc w:val="both"/>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7.5</w:t>
      </w:r>
      <w:r>
        <w:rPr>
          <w:rFonts w:hint="eastAsia" w:ascii="仿宋_GB2312" w:hAnsi="宋体" w:eastAsia="仿宋_GB2312"/>
          <w:color w:val="000000" w:themeColor="text1"/>
          <w14:textFill>
            <w14:solidFill>
              <w14:schemeClr w14:val="tx1"/>
            </w14:solidFill>
          </w14:textFill>
        </w:rPr>
        <w:t>任何对谈判文件的澄清均为谈判文件的组成部分，并具有同等的法律效力。如谈判文件的澄清与谈判文件有矛盾，以日期后的为准。</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8.谈判响应预备会</w:t>
      </w:r>
    </w:p>
    <w:p>
      <w:pPr>
        <w:spacing w:line="360" w:lineRule="auto"/>
        <w:textAlignment w:val="baseline"/>
        <w:rPr>
          <w:rFonts w:ascii="仿宋" w:hAnsi="仿宋" w:eastAsia="仿宋" w:cs="宋体"/>
          <w:color w:val="000000" w:themeColor="text1"/>
          <w:u w:val="single"/>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采购人认为必要时，将召开谈判响应预备会(答疑会)，公开解答潜在供应商对谈判文件提出的疑问。</w:t>
      </w:r>
    </w:p>
    <w:p>
      <w:pPr>
        <w:pStyle w:val="5"/>
        <w:spacing w:after="0" w:line="360" w:lineRule="auto"/>
        <w:jc w:val="center"/>
        <w:rPr>
          <w:rFonts w:ascii="仿宋" w:hAnsi="仿宋" w:eastAsia="仿宋" w:cs="仿宋"/>
          <w:color w:val="000000" w:themeColor="text1"/>
          <w:sz w:val="24"/>
          <w:szCs w:val="24"/>
          <w14:textFill>
            <w14:solidFill>
              <w14:schemeClr w14:val="tx1"/>
            </w14:solidFill>
          </w14:textFill>
        </w:rPr>
      </w:pPr>
      <w:bookmarkStart w:id="49" w:name="_Toc287600121"/>
      <w:bookmarkStart w:id="50" w:name="_Toc14308"/>
      <w:bookmarkStart w:id="51" w:name="_Toc31141"/>
      <w:bookmarkStart w:id="52" w:name="_Toc186737802"/>
      <w:bookmarkStart w:id="53" w:name="_Toc27642"/>
      <w:bookmarkStart w:id="54" w:name="_Toc27563"/>
      <w:bookmarkStart w:id="55" w:name="_Toc517281819"/>
      <w:bookmarkStart w:id="56" w:name="_Toc19783316"/>
      <w:bookmarkStart w:id="57" w:name="_Toc13691"/>
      <w:bookmarkStart w:id="58" w:name="_Toc16985"/>
      <w:bookmarkStart w:id="59" w:name="_Toc444891339"/>
      <w:r>
        <w:rPr>
          <w:rFonts w:hint="eastAsia" w:ascii="仿宋" w:hAnsi="仿宋" w:eastAsia="仿宋" w:cs="仿宋"/>
          <w:color w:val="000000" w:themeColor="text1"/>
          <w:sz w:val="24"/>
          <w:szCs w:val="24"/>
          <w14:textFill>
            <w14:solidFill>
              <w14:schemeClr w14:val="tx1"/>
            </w14:solidFill>
          </w14:textFill>
        </w:rPr>
        <w:t>（三）响应文件</w:t>
      </w:r>
      <w:bookmarkEnd w:id="49"/>
      <w:bookmarkEnd w:id="50"/>
      <w:bookmarkEnd w:id="51"/>
      <w:bookmarkEnd w:id="52"/>
      <w:bookmarkEnd w:id="53"/>
      <w:bookmarkEnd w:id="54"/>
      <w:bookmarkEnd w:id="55"/>
      <w:bookmarkEnd w:id="56"/>
      <w:bookmarkEnd w:id="57"/>
      <w:bookmarkEnd w:id="58"/>
      <w:bookmarkEnd w:id="59"/>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.响应文件的组成</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供应商应当按照供应商须知前附表的要求制作并提交响应文件，具体组成</w:t>
      </w:r>
      <w:r>
        <w:rPr>
          <w:rFonts w:hint="eastAsia" w:ascii="仿宋" w:hAnsi="仿宋" w:eastAsia="仿宋" w:cs="仿宋"/>
          <w:color w:val="000000" w:themeColor="text1"/>
          <w:u w:val="single"/>
          <w14:textFill>
            <w14:solidFill>
              <w14:schemeClr w14:val="tx1"/>
            </w14:solidFill>
          </w14:textFill>
        </w:rPr>
        <w:t>见本须知前附表</w:t>
      </w:r>
      <w:r>
        <w:rPr>
          <w:rFonts w:hint="eastAsia" w:ascii="仿宋" w:hAnsi="仿宋" w:eastAsia="仿宋" w:cs="仿宋"/>
          <w:color w:val="000000" w:themeColor="text1"/>
          <w14:textFill>
            <w14:solidFill>
              <w14:schemeClr w14:val="tx1"/>
            </w14:solidFill>
          </w14:textFill>
        </w:rPr>
        <w:t>。</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.响应文件的编制</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10</w:t>
      </w:r>
      <w:r>
        <w:rPr>
          <w:rFonts w:hint="eastAsia" w:ascii="仿宋" w:hAnsi="仿宋" w:eastAsia="仿宋" w:cs="宋体"/>
          <w:color w:val="000000" w:themeColor="text1"/>
          <w14:textFill>
            <w14:solidFill>
              <w14:schemeClr w14:val="tx1"/>
            </w14:solidFill>
          </w14:textFill>
        </w:rPr>
        <w:t xml:space="preserve">.1 供应商应当按照谈判文件的要求编制响应文件，并对其提交的响应文件的真实性、合法性承担法律责任。响应文件应当对谈判文件提出的实质性要求和条件作出响应。 </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10</w:t>
      </w:r>
      <w:r>
        <w:rPr>
          <w:rFonts w:hint="eastAsia" w:ascii="仿宋" w:hAnsi="仿宋" w:eastAsia="仿宋" w:cs="宋体"/>
          <w:color w:val="000000" w:themeColor="text1"/>
          <w14:textFill>
            <w14:solidFill>
              <w14:schemeClr w14:val="tx1"/>
            </w14:solidFill>
          </w14:textFill>
        </w:rPr>
        <w:t xml:space="preserve">.2 供应商应认真阅读谈判文件中所有的事项、格式、条款和技术规范等。供应商没有按照谈判文件要求递交全部资料，或者供应商没有对谈判文件在各方面都作出实质性响应是供应商的风险，并可能导致其谈判响应被否决。 </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 xml:space="preserve">0.3 </w:t>
      </w:r>
      <w:r>
        <w:rPr>
          <w:rFonts w:hint="eastAsia" w:ascii="仿宋" w:hAnsi="仿宋" w:eastAsia="仿宋" w:cs="宋体"/>
          <w:color w:val="000000" w:themeColor="text1"/>
          <w14:textFill>
            <w14:solidFill>
              <w14:schemeClr w14:val="tx1"/>
            </w14:solidFill>
          </w14:textFill>
        </w:rPr>
        <w:t>供应商应当逐条对照第二章供应商须知、第四章合同条款进行偏离表应答，只能使用“满足”和“不满足”进行应答。如有“不满足”项，在偏离表中标明条款序号，应答“不满足”并加以详细的解释说明；如全部满足，在偏离表中应答“全部满足”即可，不应再附加任何说明（谈判文件中要求进行解释或提出建议的除外）。</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 xml:space="preserve">0.4 </w:t>
      </w:r>
      <w:r>
        <w:rPr>
          <w:rFonts w:hint="eastAsia" w:ascii="仿宋" w:hAnsi="仿宋" w:eastAsia="仿宋" w:cs="宋体"/>
          <w:color w:val="000000" w:themeColor="text1"/>
          <w14:textFill>
            <w14:solidFill>
              <w14:schemeClr w14:val="tx1"/>
            </w14:solidFill>
          </w14:textFill>
        </w:rPr>
        <w:t>供应商应当逐条对照第五章采购需求进行偏离表应答。只能使用“满足”和“不满足”进行应答，不得使用“明白”、“理解”等词语。供应商认为满足并优于采购需求要求的条款，应答“满足”并解释说明优于的具体程度；如有“不满足”项，在偏离表中标明条款序号，应答“不满足”并加以详细的解释说明；如全部满足，在偏离表中应答“全部满足”即可，不应再附加任何说明（谈判文件中要求进行解释或提出建议的除外）。</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10</w:t>
      </w:r>
      <w:r>
        <w:rPr>
          <w:rFonts w:hint="eastAsia" w:ascii="仿宋" w:hAnsi="仿宋" w:eastAsia="仿宋" w:cs="宋体"/>
          <w:color w:val="000000" w:themeColor="text1"/>
          <w14:textFill>
            <w14:solidFill>
              <w14:schemeClr w14:val="tx1"/>
            </w14:solidFill>
          </w14:textFill>
        </w:rPr>
        <w:t>.</w:t>
      </w:r>
      <w:r>
        <w:rPr>
          <w:rFonts w:ascii="仿宋" w:hAnsi="仿宋" w:eastAsia="仿宋" w:cs="宋体"/>
          <w:color w:val="000000" w:themeColor="text1"/>
          <w14:textFill>
            <w14:solidFill>
              <w14:schemeClr w14:val="tx1"/>
            </w14:solidFill>
          </w14:textFill>
        </w:rPr>
        <w:t>5</w:t>
      </w:r>
      <w:r>
        <w:rPr>
          <w:rFonts w:hint="eastAsia" w:ascii="仿宋" w:hAnsi="仿宋" w:eastAsia="仿宋" w:cs="宋体"/>
          <w:color w:val="000000" w:themeColor="text1"/>
          <w14:textFill>
            <w14:solidFill>
              <w14:schemeClr w14:val="tx1"/>
            </w14:solidFill>
          </w14:textFill>
        </w:rPr>
        <w:t xml:space="preserve"> 供应商提交的响应文件以及供应商与采购人就有关谈判的所有往来函电均应使用中文。供应商提交的证明文件和印刷的文献可以使用另一种语言，但相应内容应当译成中文，在解释响应文件时以中文译本为准。</w:t>
      </w:r>
    </w:p>
    <w:p>
      <w:pPr>
        <w:topLinePunct/>
        <w:spacing w:line="360" w:lineRule="auto"/>
        <w:rPr>
          <w:rFonts w:ascii="仿宋" w:hAnsi="仿宋" w:eastAsia="仿宋" w:cs="宋体"/>
          <w:color w:val="000000" w:themeColor="text1"/>
          <w:u w:val="single"/>
          <w14:textFill>
            <w14:solidFill>
              <w14:schemeClr w14:val="tx1"/>
            </w14:solidFill>
          </w14:textFill>
        </w:rPr>
      </w:pPr>
      <w:r>
        <w:rPr>
          <w:rFonts w:ascii="仿宋" w:hAnsi="仿宋" w:eastAsia="仿宋" w:cs="宋体"/>
          <w:color w:val="000000" w:themeColor="text1"/>
          <w14:textFill>
            <w14:solidFill>
              <w14:schemeClr w14:val="tx1"/>
            </w14:solidFill>
          </w14:textFill>
        </w:rPr>
        <w:t>10</w:t>
      </w:r>
      <w:r>
        <w:rPr>
          <w:rFonts w:hint="eastAsia" w:ascii="仿宋" w:hAnsi="仿宋" w:eastAsia="仿宋" w:cs="宋体"/>
          <w:color w:val="000000" w:themeColor="text1"/>
          <w14:textFill>
            <w14:solidFill>
              <w14:schemeClr w14:val="tx1"/>
            </w14:solidFill>
          </w14:textFill>
        </w:rPr>
        <w:t>.</w:t>
      </w:r>
      <w:r>
        <w:rPr>
          <w:rFonts w:ascii="仿宋" w:hAnsi="仿宋" w:eastAsia="仿宋" w:cs="宋体"/>
          <w:color w:val="000000" w:themeColor="text1"/>
          <w14:textFill>
            <w14:solidFill>
              <w14:schemeClr w14:val="tx1"/>
            </w14:solidFill>
          </w14:textFill>
        </w:rPr>
        <w:t>6</w:t>
      </w:r>
      <w:r>
        <w:rPr>
          <w:rFonts w:hint="eastAsia" w:ascii="仿宋" w:hAnsi="仿宋" w:eastAsia="仿宋" w:cs="宋体"/>
          <w:color w:val="000000" w:themeColor="text1"/>
          <w14:textFill>
            <w14:solidFill>
              <w14:schemeClr w14:val="tx1"/>
            </w14:solidFill>
          </w14:textFill>
        </w:rPr>
        <w:t xml:space="preserve"> 响应文件应当使用不褪色的材料书写或打印，并加盖单位公章或者由供应商的法定代表人（负责人）或者其委托代理人签字。委托代理人签字的，响应文件应当附法定代表人（负责人）签署的授权委托书。响应文件应尽量避免涂改、行间插字或删除。如果出现上述情况，改动之处应当加盖单位公章或由供应商的法定代表人或其委托代理人签字确认。电子响应文件</w:t>
      </w:r>
      <w:bookmarkStart w:id="60" w:name="_Hlk173250545"/>
      <w:r>
        <w:rPr>
          <w:rFonts w:hint="eastAsia" w:ascii="仿宋" w:hAnsi="仿宋" w:eastAsia="仿宋" w:cs="宋体"/>
          <w:color w:val="000000" w:themeColor="text1"/>
          <w14:textFill>
            <w14:solidFill>
              <w14:schemeClr w14:val="tx1"/>
            </w14:solidFill>
          </w14:textFill>
        </w:rPr>
        <w:t>盖章或者签字另有要求的，</w:t>
      </w:r>
      <w:r>
        <w:rPr>
          <w:rFonts w:hint="eastAsia" w:ascii="仿宋" w:hAnsi="仿宋" w:eastAsia="仿宋" w:cs="宋体"/>
          <w:color w:val="000000" w:themeColor="text1"/>
          <w:u w:val="single"/>
          <w14:textFill>
            <w14:solidFill>
              <w14:schemeClr w14:val="tx1"/>
            </w14:solidFill>
          </w14:textFill>
        </w:rPr>
        <w:t>见本须知前附表。</w:t>
      </w:r>
    </w:p>
    <w:bookmarkEnd w:id="60"/>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ascii="仿宋" w:hAnsi="仿宋" w:eastAsia="仿宋" w:cs="仿宋"/>
          <w:color w:val="000000" w:themeColor="text1"/>
          <w14:textFill>
            <w14:solidFill>
              <w14:schemeClr w14:val="tx1"/>
            </w14:solidFill>
          </w14:textFill>
        </w:rPr>
        <w:t>0.7</w:t>
      </w:r>
      <w:r>
        <w:rPr>
          <w:rFonts w:hint="eastAsia" w:ascii="仿宋" w:hAnsi="仿宋" w:eastAsia="仿宋" w:cs="仿宋"/>
          <w:color w:val="000000" w:themeColor="text1"/>
          <w14:textFill>
            <w14:solidFill>
              <w14:schemeClr w14:val="tx1"/>
            </w14:solidFill>
          </w14:textFill>
        </w:rPr>
        <w:t>除工程规范另有规定外，响应文件使用的度量衡单位，均采用中华人民共和国法定计量单位。</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11.谈判响应报价</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供应商应当根据谈判文件要求进行报价，供应商应当报出符合谈判文件要求的拟提供货物或服务的单价、总价、费率、税率等内容，采购人不接受供应商的任何低于成本报价的不正当竞争方式，其他报价要求</w:t>
      </w:r>
      <w:r>
        <w:rPr>
          <w:rFonts w:hint="eastAsia" w:ascii="仿宋" w:hAnsi="仿宋" w:eastAsia="仿宋" w:cs="仿宋"/>
          <w:color w:val="000000" w:themeColor="text1"/>
          <w14:textFill>
            <w14:solidFill>
              <w14:schemeClr w14:val="tx1"/>
            </w14:solidFill>
          </w14:textFill>
        </w:rPr>
        <w:t>见</w:t>
      </w:r>
      <w:r>
        <w:rPr>
          <w:rFonts w:hint="eastAsia" w:ascii="仿宋" w:hAnsi="仿宋" w:eastAsia="仿宋" w:cs="仿宋"/>
          <w:color w:val="000000" w:themeColor="text1"/>
          <w:u w:val="single"/>
          <w14:textFill>
            <w14:solidFill>
              <w14:schemeClr w14:val="tx1"/>
            </w14:solidFill>
          </w14:textFill>
        </w:rPr>
        <w:t>供应商须知前附表</w:t>
      </w:r>
      <w:r>
        <w:rPr>
          <w:rFonts w:hint="eastAsia" w:ascii="仿宋" w:hAnsi="仿宋" w:eastAsia="仿宋" w:cs="仿宋"/>
          <w:color w:val="000000" w:themeColor="text1"/>
          <w14:textFill>
            <w14:solidFill>
              <w14:schemeClr w14:val="tx1"/>
            </w14:solidFill>
          </w14:textFill>
        </w:rPr>
        <w:t>。</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.谈判响应有效期</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12</w:t>
      </w:r>
      <w:r>
        <w:rPr>
          <w:rFonts w:hint="eastAsia" w:ascii="仿宋" w:hAnsi="仿宋" w:eastAsia="仿宋" w:cs="宋体"/>
          <w:color w:val="000000" w:themeColor="text1"/>
          <w14:textFill>
            <w14:solidFill>
              <w14:schemeClr w14:val="tx1"/>
            </w14:solidFill>
          </w14:textFill>
        </w:rPr>
        <w:t>.1 谈判响应有效期从响应文件递交截止之日起算，具体时间</w:t>
      </w:r>
      <w:r>
        <w:rPr>
          <w:rFonts w:hint="eastAsia" w:ascii="仿宋" w:hAnsi="仿宋" w:eastAsia="仿宋" w:cs="宋体"/>
          <w:color w:val="000000" w:themeColor="text1"/>
          <w:u w:val="single"/>
          <w14:textFill>
            <w14:solidFill>
              <w14:schemeClr w14:val="tx1"/>
            </w14:solidFill>
          </w14:textFill>
        </w:rPr>
        <w:t>见本须知前附表</w:t>
      </w:r>
      <w:r>
        <w:rPr>
          <w:rFonts w:hint="eastAsia" w:ascii="仿宋" w:hAnsi="仿宋" w:eastAsia="仿宋" w:cs="宋体"/>
          <w:color w:val="000000" w:themeColor="text1"/>
          <w14:textFill>
            <w14:solidFill>
              <w14:schemeClr w14:val="tx1"/>
            </w14:solidFill>
          </w14:textFill>
        </w:rPr>
        <w:t>，在此期间，供应商不得要求撤销或修改其响应文件。供应商承诺的谈判响应有效期必须不短于谈判文件规定的谈判响应有效期，否则将构成对谈判文件的非实质性响应，谈判响应将被否决。</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12</w:t>
      </w:r>
      <w:r>
        <w:rPr>
          <w:rFonts w:hint="eastAsia" w:ascii="仿宋" w:hAnsi="仿宋" w:eastAsia="仿宋" w:cs="宋体"/>
          <w:color w:val="000000" w:themeColor="text1"/>
          <w14:textFill>
            <w14:solidFill>
              <w14:schemeClr w14:val="tx1"/>
            </w14:solidFill>
          </w14:textFill>
        </w:rPr>
        <w:t>.2 在原谈判响应有效期结束前，出现特殊情况的，采购人可以书面形式要求所有供应商延长谈判响应有效期。供应商同意延长的，不得要求或被允许修改其响应文件的实质性内容。供应商拒绝延长的，其谈判响应失效。</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.响应文件的式样、密封和标记</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13</w:t>
      </w:r>
      <w:r>
        <w:rPr>
          <w:rFonts w:hint="eastAsia" w:ascii="仿宋" w:hAnsi="仿宋" w:eastAsia="仿宋" w:cs="宋体"/>
          <w:color w:val="000000" w:themeColor="text1"/>
          <w14:textFill>
            <w14:solidFill>
              <w14:schemeClr w14:val="tx1"/>
            </w14:solidFill>
          </w14:textFill>
        </w:rPr>
        <w:t>.1 供应商应当编制一份响应文件“正本”和</w:t>
      </w:r>
      <w:r>
        <w:rPr>
          <w:rFonts w:hint="eastAsia" w:ascii="仿宋" w:hAnsi="仿宋" w:eastAsia="仿宋" w:cs="宋体"/>
          <w:color w:val="000000" w:themeColor="text1"/>
          <w:u w:val="single"/>
          <w14:textFill>
            <w14:solidFill>
              <w14:schemeClr w14:val="tx1"/>
            </w14:solidFill>
          </w14:textFill>
        </w:rPr>
        <w:t>本须知前附表</w:t>
      </w:r>
      <w:r>
        <w:rPr>
          <w:rFonts w:hint="eastAsia" w:ascii="仿宋" w:hAnsi="仿宋" w:eastAsia="仿宋" w:cs="宋体"/>
          <w:color w:val="000000" w:themeColor="text1"/>
          <w14:textFill>
            <w14:solidFill>
              <w14:schemeClr w14:val="tx1"/>
            </w14:solidFill>
          </w14:textFill>
        </w:rPr>
        <w:t>所述份数的“副本”和“电子版”，副本为正本复印件。纸质版文件与电子版文件不一致时，以</w:t>
      </w:r>
      <w:r>
        <w:rPr>
          <w:rFonts w:hint="eastAsia" w:ascii="仿宋" w:hAnsi="仿宋" w:eastAsia="仿宋" w:cs="宋体"/>
          <w:b/>
          <w:bCs/>
          <w:color w:val="000000" w:themeColor="text1"/>
          <w:lang w:eastAsia="zh-Hans"/>
          <w14:textFill>
            <w14:solidFill>
              <w14:schemeClr w14:val="tx1"/>
            </w14:solidFill>
          </w14:textFill>
        </w:rPr>
        <w:t>纸质版</w:t>
      </w:r>
      <w:r>
        <w:rPr>
          <w:rFonts w:hint="eastAsia" w:ascii="仿宋" w:hAnsi="仿宋" w:eastAsia="仿宋" w:cs="宋体"/>
          <w:color w:val="000000" w:themeColor="text1"/>
          <w14:textFill>
            <w14:solidFill>
              <w14:schemeClr w14:val="tx1"/>
            </w14:solidFill>
          </w14:textFill>
        </w:rPr>
        <w:t xml:space="preserve">文件为准，电子招投标项目，按照相关法律法规执行;响应文件正本与副本不一致时，以正本为准。 </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13</w:t>
      </w:r>
      <w:r>
        <w:rPr>
          <w:rFonts w:hint="eastAsia" w:ascii="仿宋" w:hAnsi="仿宋" w:eastAsia="仿宋" w:cs="宋体"/>
          <w:color w:val="000000" w:themeColor="text1"/>
          <w14:textFill>
            <w14:solidFill>
              <w14:schemeClr w14:val="tx1"/>
            </w14:solidFill>
          </w14:textFill>
        </w:rPr>
        <w:t>.2 每份纸质文件响应文件的正本、副本应当分别装订，并于封面上明确标明“正本”“副本”字样。具体要求</w:t>
      </w:r>
      <w:r>
        <w:rPr>
          <w:rFonts w:hint="eastAsia" w:ascii="仿宋" w:hAnsi="仿宋" w:eastAsia="仿宋" w:cs="宋体"/>
          <w:color w:val="000000" w:themeColor="text1"/>
          <w:u w:val="single"/>
          <w14:textFill>
            <w14:solidFill>
              <w14:schemeClr w14:val="tx1"/>
            </w14:solidFill>
          </w14:textFill>
        </w:rPr>
        <w:t>见本须知前附表</w:t>
      </w:r>
      <w:r>
        <w:rPr>
          <w:rFonts w:hint="eastAsia" w:ascii="仿宋" w:hAnsi="仿宋" w:eastAsia="仿宋" w:cs="宋体"/>
          <w:color w:val="000000" w:themeColor="text1"/>
          <w14:textFill>
            <w14:solidFill>
              <w14:schemeClr w14:val="tx1"/>
            </w14:solidFill>
          </w14:textFill>
        </w:rPr>
        <w:t>。</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13</w:t>
      </w:r>
      <w:r>
        <w:rPr>
          <w:rFonts w:hint="eastAsia" w:ascii="仿宋" w:hAnsi="仿宋" w:eastAsia="仿宋" w:cs="宋体"/>
          <w:color w:val="000000" w:themeColor="text1"/>
          <w14:textFill>
            <w14:solidFill>
              <w14:schemeClr w14:val="tx1"/>
            </w14:solidFill>
          </w14:textFill>
        </w:rPr>
        <w:t>.</w:t>
      </w:r>
      <w:r>
        <w:rPr>
          <w:rFonts w:ascii="仿宋" w:hAnsi="仿宋" w:eastAsia="仿宋" w:cs="宋体"/>
          <w:color w:val="000000" w:themeColor="text1"/>
          <w14:textFill>
            <w14:solidFill>
              <w14:schemeClr w14:val="tx1"/>
            </w14:solidFill>
          </w14:textFill>
        </w:rPr>
        <w:t>3</w:t>
      </w:r>
      <w:r>
        <w:rPr>
          <w:rFonts w:hint="eastAsia" w:ascii="仿宋" w:hAnsi="仿宋" w:eastAsia="仿宋" w:cs="宋体"/>
          <w:color w:val="000000" w:themeColor="text1"/>
          <w14:textFill>
            <w14:solidFill>
              <w14:schemeClr w14:val="tx1"/>
            </w14:solidFill>
          </w14:textFill>
        </w:rPr>
        <w:t xml:space="preserve"> 对于谈判文件中提及的原件或复印件要求，照片件、扫描件、影印件、截图件等与其具有同等效力（谈判文件有特殊要求的除外）。</w:t>
      </w:r>
    </w:p>
    <w:p>
      <w:pPr>
        <w:pStyle w:val="5"/>
        <w:spacing w:after="0" w:line="360" w:lineRule="auto"/>
        <w:ind w:firstLine="482"/>
        <w:rPr>
          <w:rFonts w:ascii="仿宋" w:hAnsi="仿宋" w:eastAsia="仿宋" w:cs="仿宋"/>
          <w:color w:val="000000" w:themeColor="text1"/>
          <w:sz w:val="24"/>
          <w:szCs w:val="24"/>
          <w14:textFill>
            <w14:solidFill>
              <w14:schemeClr w14:val="tx1"/>
            </w14:solidFill>
          </w14:textFill>
        </w:rPr>
      </w:pPr>
      <w:bookmarkStart w:id="61" w:name="_Toc444891340"/>
      <w:bookmarkStart w:id="62" w:name="_Toc14726"/>
      <w:bookmarkStart w:id="63" w:name="_Toc19783317"/>
      <w:bookmarkStart w:id="64" w:name="_Toc4155"/>
      <w:bookmarkStart w:id="65" w:name="_Toc21600"/>
      <w:bookmarkStart w:id="66" w:name="_Toc18673"/>
      <w:bookmarkStart w:id="67" w:name="_Toc287600122"/>
      <w:bookmarkStart w:id="68" w:name="_Toc7129"/>
      <w:bookmarkStart w:id="69" w:name="_Toc517281820"/>
      <w:bookmarkStart w:id="70" w:name="_Toc186737803"/>
      <w:bookmarkStart w:id="71" w:name="_Toc17865"/>
      <w:r>
        <w:rPr>
          <w:rFonts w:hint="eastAsia" w:ascii="仿宋" w:hAnsi="仿宋" w:eastAsia="仿宋" w:cs="仿宋"/>
          <w:color w:val="000000" w:themeColor="text1"/>
          <w:sz w:val="24"/>
          <w:szCs w:val="24"/>
          <w14:textFill>
            <w14:solidFill>
              <w14:schemeClr w14:val="tx1"/>
            </w14:solidFill>
          </w14:textFill>
        </w:rPr>
        <w:t>（四）响应文件的</w:t>
      </w:r>
      <w:bookmarkEnd w:id="61"/>
      <w:bookmarkEnd w:id="62"/>
      <w:bookmarkEnd w:id="63"/>
      <w:bookmarkEnd w:id="64"/>
      <w:bookmarkEnd w:id="65"/>
      <w:bookmarkEnd w:id="66"/>
      <w:bookmarkEnd w:id="67"/>
      <w:bookmarkEnd w:id="68"/>
      <w:bookmarkEnd w:id="69"/>
      <w:r>
        <w:rPr>
          <w:rFonts w:hint="eastAsia" w:ascii="仿宋" w:hAnsi="仿宋" w:eastAsia="仿宋" w:cs="仿宋"/>
          <w:color w:val="000000" w:themeColor="text1"/>
          <w:sz w:val="24"/>
          <w:szCs w:val="24"/>
          <w14:textFill>
            <w14:solidFill>
              <w14:schemeClr w14:val="tx1"/>
            </w14:solidFill>
          </w14:textFill>
        </w:rPr>
        <w:t>递交</w:t>
      </w:r>
      <w:bookmarkEnd w:id="70"/>
      <w:bookmarkEnd w:id="71"/>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.响应文件的递交</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.1供应商应按</w:t>
      </w:r>
      <w:r>
        <w:rPr>
          <w:rFonts w:hint="eastAsia" w:ascii="仿宋" w:hAnsi="仿宋" w:eastAsia="仿宋" w:cs="仿宋"/>
          <w:color w:val="000000" w:themeColor="text1"/>
          <w:u w:val="single"/>
          <w14:textFill>
            <w14:solidFill>
              <w14:schemeClr w14:val="tx1"/>
            </w14:solidFill>
          </w14:textFill>
        </w:rPr>
        <w:t>本须知前附表</w:t>
      </w:r>
      <w:r>
        <w:rPr>
          <w:rFonts w:hint="eastAsia" w:ascii="仿宋" w:hAnsi="仿宋" w:eastAsia="仿宋" w:cs="仿宋"/>
          <w:color w:val="000000" w:themeColor="text1"/>
          <w14:textFill>
            <w14:solidFill>
              <w14:schemeClr w14:val="tx1"/>
            </w14:solidFill>
          </w14:textFill>
        </w:rPr>
        <w:t>规定的时间、方式递交响应文件。</w:t>
      </w:r>
    </w:p>
    <w:p>
      <w:pPr>
        <w:spacing w:line="360" w:lineRule="auto"/>
        <w:rPr>
          <w:rFonts w:ascii="仿宋" w:hAnsi="仿宋" w:eastAsia="仿宋" w:cs="宋体"/>
          <w:b/>
          <w:bCs/>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4</w:t>
      </w:r>
      <w:r>
        <w:rPr>
          <w:rFonts w:hint="eastAsia" w:ascii="仿宋" w:hAnsi="仿宋" w:eastAsia="仿宋" w:cs="宋体"/>
          <w:color w:val="000000" w:themeColor="text1"/>
          <w14:textFill>
            <w14:solidFill>
              <w14:schemeClr w14:val="tx1"/>
            </w14:solidFill>
          </w14:textFill>
        </w:rPr>
        <w:t>.2出现下列情形之一时，</w:t>
      </w:r>
      <w:r>
        <w:rPr>
          <w:rFonts w:hint="eastAsia" w:ascii="仿宋" w:hAnsi="仿宋" w:eastAsia="仿宋" w:cs="宋体"/>
          <w:b/>
          <w:bCs/>
          <w:color w:val="000000" w:themeColor="text1"/>
          <w14:textFill>
            <w14:solidFill>
              <w14:schemeClr w14:val="tx1"/>
            </w14:solidFill>
          </w14:textFill>
        </w:rPr>
        <w:t>响应文件不予接收或已经递交的响应文件无效；</w:t>
      </w:r>
    </w:p>
    <w:p>
      <w:pPr>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（1）电子响应文件逾期递交的；</w:t>
      </w:r>
    </w:p>
    <w:p>
      <w:pPr>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（2）纸质响应文件逾期递交或者未送达指定地点或者未按照谈判文件要求封装的；</w:t>
      </w:r>
    </w:p>
    <w:p>
      <w:pPr>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w:t>
      </w:r>
      <w:r>
        <w:rPr>
          <w:rFonts w:ascii="仿宋" w:hAnsi="仿宋" w:eastAsia="仿宋" w:cs="宋体"/>
          <w:color w:val="000000" w:themeColor="text1"/>
          <w14:textFill>
            <w14:solidFill>
              <w14:schemeClr w14:val="tx1"/>
            </w14:solidFill>
          </w14:textFill>
        </w:rPr>
        <w:t>3</w:t>
      </w:r>
      <w:r>
        <w:rPr>
          <w:rFonts w:hint="eastAsia" w:ascii="仿宋" w:hAnsi="仿宋" w:eastAsia="仿宋" w:cs="宋体"/>
          <w:color w:val="000000" w:themeColor="text1"/>
          <w14:textFill>
            <w14:solidFill>
              <w14:schemeClr w14:val="tx1"/>
            </w14:solidFill>
          </w14:textFill>
        </w:rPr>
        <w:t>）未按谈判公告或者响应公告书要求获得本项目谈判文件的。</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15</w:t>
      </w:r>
      <w:r>
        <w:rPr>
          <w:rFonts w:hint="eastAsia" w:ascii="仿宋" w:hAnsi="仿宋" w:eastAsia="仿宋" w:cs="仿宋"/>
          <w:color w:val="000000" w:themeColor="text1"/>
          <w:sz w:val="24"/>
          <w:szCs w:val="24"/>
          <w14:textFill>
            <w14:solidFill>
              <w14:schemeClr w14:val="tx1"/>
            </w14:solidFill>
          </w14:textFill>
        </w:rPr>
        <w:t>.响应文件的修改、撤回和撤销</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15</w:t>
      </w:r>
      <w:r>
        <w:rPr>
          <w:rFonts w:hint="eastAsia" w:ascii="仿宋" w:hAnsi="仿宋" w:eastAsia="仿宋" w:cs="仿宋"/>
          <w:color w:val="000000" w:themeColor="text1"/>
          <w14:textFill>
            <w14:solidFill>
              <w14:schemeClr w14:val="tx1"/>
            </w14:solidFill>
          </w14:textFill>
        </w:rPr>
        <w:t>.1</w:t>
      </w:r>
      <w:r>
        <w:rPr>
          <w:rFonts w:hint="eastAsia" w:ascii="仿宋" w:hAnsi="仿宋" w:eastAsia="仿宋" w:cs="宋体"/>
          <w:color w:val="000000" w:themeColor="text1"/>
          <w:spacing w:val="-4"/>
          <w14:textFill>
            <w14:solidFill>
              <w14:schemeClr w14:val="tx1"/>
            </w14:solidFill>
          </w14:textFill>
        </w:rPr>
        <w:t>在</w:t>
      </w:r>
      <w:r>
        <w:rPr>
          <w:rFonts w:hint="eastAsia" w:ascii="仿宋" w:hAnsi="仿宋" w:eastAsia="仿宋" w:cs="宋体"/>
          <w:color w:val="000000" w:themeColor="text1"/>
          <w14:textFill>
            <w14:solidFill>
              <w14:schemeClr w14:val="tx1"/>
            </w14:solidFill>
          </w14:textFill>
        </w:rPr>
        <w:t>谈判文件</w:t>
      </w:r>
      <w:r>
        <w:rPr>
          <w:rFonts w:hint="eastAsia" w:ascii="仿宋" w:hAnsi="仿宋" w:eastAsia="仿宋" w:cs="宋体"/>
          <w:color w:val="000000" w:themeColor="text1"/>
          <w:spacing w:val="-4"/>
          <w14:textFill>
            <w14:solidFill>
              <w14:schemeClr w14:val="tx1"/>
            </w14:solidFill>
          </w14:textFill>
        </w:rPr>
        <w:t>规定的</w:t>
      </w:r>
      <w:r>
        <w:rPr>
          <w:rFonts w:hint="eastAsia" w:ascii="仿宋" w:hAnsi="仿宋" w:eastAsia="仿宋" w:cs="仿宋"/>
          <w:color w:val="000000" w:themeColor="text1"/>
          <w14:textFill>
            <w14:solidFill>
              <w14:schemeClr w14:val="tx1"/>
            </w14:solidFill>
          </w14:textFill>
        </w:rPr>
        <w:t>响应文件</w:t>
      </w:r>
      <w:r>
        <w:rPr>
          <w:rFonts w:hint="eastAsia" w:ascii="仿宋" w:hAnsi="仿宋" w:eastAsia="仿宋" w:cs="宋体"/>
          <w:color w:val="000000" w:themeColor="text1"/>
          <w:spacing w:val="-4"/>
          <w14:textFill>
            <w14:solidFill>
              <w14:schemeClr w14:val="tx1"/>
            </w14:solidFill>
          </w14:textFill>
        </w:rPr>
        <w:t>递交截止时间前，</w:t>
      </w:r>
      <w:r>
        <w:rPr>
          <w:rFonts w:hint="eastAsia" w:ascii="仿宋" w:hAnsi="仿宋" w:eastAsia="仿宋" w:cs="宋体"/>
          <w:color w:val="000000" w:themeColor="text1"/>
          <w14:textFill>
            <w14:solidFill>
              <w14:schemeClr w14:val="tx1"/>
            </w14:solidFill>
          </w14:textFill>
        </w:rPr>
        <w:t>可以补充、修改或撤回已提交的响应文件。</w:t>
      </w:r>
      <w:r>
        <w:rPr>
          <w:rFonts w:ascii="仿宋" w:hAnsi="仿宋" w:eastAsia="仿宋" w:cs="宋体"/>
          <w:color w:val="000000" w:themeColor="text1"/>
          <w14:textFill>
            <w14:solidFill>
              <w14:schemeClr w14:val="tx1"/>
            </w14:solidFill>
          </w14:textFill>
        </w:rPr>
        <w:t>补充、修改的内容为</w:t>
      </w:r>
      <w:r>
        <w:rPr>
          <w:rFonts w:hint="eastAsia" w:ascii="仿宋" w:hAnsi="仿宋" w:eastAsia="仿宋" w:cs="宋体"/>
          <w:color w:val="000000" w:themeColor="text1"/>
          <w14:textFill>
            <w14:solidFill>
              <w14:schemeClr w14:val="tx1"/>
            </w14:solidFill>
          </w14:textFill>
        </w:rPr>
        <w:t>响应</w:t>
      </w:r>
      <w:r>
        <w:rPr>
          <w:rFonts w:ascii="仿宋" w:hAnsi="仿宋" w:eastAsia="仿宋" w:cs="宋体"/>
          <w:color w:val="000000" w:themeColor="text1"/>
          <w14:textFill>
            <w14:solidFill>
              <w14:schemeClr w14:val="tx1"/>
            </w14:solidFill>
          </w14:textFill>
        </w:rPr>
        <w:t>文件的组成部分</w:t>
      </w:r>
      <w:r>
        <w:rPr>
          <w:rFonts w:hint="eastAsia" w:ascii="仿宋" w:hAnsi="仿宋" w:eastAsia="仿宋" w:cs="宋体"/>
          <w:color w:val="000000" w:themeColor="text1"/>
          <w14:textFill>
            <w14:solidFill>
              <w14:schemeClr w14:val="tx1"/>
            </w14:solidFill>
          </w14:textFill>
        </w:rPr>
        <w:t>，应当在响应文件递交截止时间前按照谈判文件的规定进行递交。</w:t>
      </w:r>
    </w:p>
    <w:p>
      <w:pPr>
        <w:pStyle w:val="2"/>
        <w:spacing w:line="360" w:lineRule="auto"/>
        <w:rPr>
          <w:color w:val="000000" w:themeColor="text1"/>
          <w14:textFill>
            <w14:solidFill>
              <w14:schemeClr w14:val="tx1"/>
            </w14:solidFill>
          </w14:textFill>
        </w:rPr>
      </w:pPr>
      <w:bookmarkStart w:id="72" w:name="_Toc179632576"/>
      <w:bookmarkStart w:id="73" w:name="_Toc334766948"/>
      <w:bookmarkStart w:id="74" w:name="_Toc246996202"/>
      <w:bookmarkStart w:id="75" w:name="_Toc152042334"/>
      <w:bookmarkStart w:id="76" w:name="_Toc246996945"/>
      <w:bookmarkStart w:id="77" w:name="_Toc152045558"/>
      <w:bookmarkStart w:id="78" w:name="_Toc247085716"/>
      <w:bookmarkStart w:id="79" w:name="_Toc332188194"/>
      <w:bookmarkStart w:id="80" w:name="_Toc144974526"/>
      <w:bookmarkStart w:id="81" w:name="_Toc326223561"/>
      <w:r>
        <w:rPr>
          <w:rFonts w:ascii="仿宋" w:hAnsi="仿宋" w:eastAsia="仿宋" w:cs="仿宋"/>
          <w:color w:val="000000" w:themeColor="text1"/>
          <w14:textFill>
            <w14:solidFill>
              <w14:schemeClr w14:val="tx1"/>
            </w14:solidFill>
          </w14:textFill>
        </w:rPr>
        <w:t>15.2</w:t>
      </w:r>
      <w:bookmarkEnd w:id="72"/>
      <w:bookmarkEnd w:id="73"/>
      <w:bookmarkEnd w:id="74"/>
      <w:bookmarkEnd w:id="75"/>
      <w:bookmarkEnd w:id="76"/>
      <w:bookmarkEnd w:id="77"/>
      <w:bookmarkEnd w:id="78"/>
      <w:bookmarkEnd w:id="79"/>
      <w:bookmarkEnd w:id="80"/>
      <w:bookmarkEnd w:id="81"/>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响应文件递交截止时间后，供应商在响应有效期内撤销其响应文件，谈判保证金不予退还。</w:t>
      </w:r>
    </w:p>
    <w:p>
      <w:pPr>
        <w:pStyle w:val="5"/>
        <w:spacing w:before="0" w:after="0" w:line="360" w:lineRule="auto"/>
        <w:ind w:firstLine="482"/>
        <w:rPr>
          <w:rFonts w:ascii="仿宋" w:hAnsi="仿宋" w:eastAsia="仿宋" w:cs="仿宋"/>
          <w:color w:val="000000" w:themeColor="text1"/>
          <w:sz w:val="24"/>
          <w:szCs w:val="24"/>
          <w14:textFill>
            <w14:solidFill>
              <w14:schemeClr w14:val="tx1"/>
            </w14:solidFill>
          </w14:textFill>
        </w:rPr>
      </w:pPr>
      <w:bookmarkStart w:id="82" w:name="_Toc12797"/>
      <w:bookmarkStart w:id="83" w:name="_Toc287600123"/>
      <w:bookmarkStart w:id="84" w:name="_Toc11361"/>
      <w:bookmarkStart w:id="85" w:name="_Toc2636"/>
      <w:bookmarkStart w:id="86" w:name="_Toc186737804"/>
      <w:bookmarkStart w:id="87" w:name="_Toc2055"/>
      <w:bookmarkStart w:id="88" w:name="_Toc30466"/>
      <w:bookmarkStart w:id="89" w:name="_Toc517281821"/>
      <w:bookmarkStart w:id="90" w:name="_Toc20741"/>
      <w:bookmarkStart w:id="91" w:name="_Toc444891341"/>
      <w:r>
        <w:rPr>
          <w:rFonts w:hint="eastAsia" w:ascii="仿宋" w:hAnsi="仿宋" w:eastAsia="仿宋" w:cs="仿宋"/>
          <w:color w:val="000000" w:themeColor="text1"/>
          <w:sz w:val="24"/>
          <w:szCs w:val="24"/>
          <w14:textFill>
            <w14:solidFill>
              <w14:schemeClr w14:val="tx1"/>
            </w14:solidFill>
          </w14:textFill>
        </w:rPr>
        <w:t>（五）竞争性谈判和评审</w:t>
      </w:r>
      <w:bookmarkEnd w:id="82"/>
      <w:bookmarkEnd w:id="83"/>
      <w:bookmarkEnd w:id="84"/>
      <w:bookmarkEnd w:id="85"/>
      <w:bookmarkEnd w:id="86"/>
      <w:bookmarkEnd w:id="87"/>
      <w:bookmarkEnd w:id="88"/>
      <w:bookmarkEnd w:id="89"/>
      <w:bookmarkEnd w:id="90"/>
      <w:bookmarkEnd w:id="91"/>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bookmarkStart w:id="92" w:name="_Toc234223229"/>
      <w:bookmarkStart w:id="93" w:name="_Toc234223227"/>
      <w:r>
        <w:rPr>
          <w:rFonts w:ascii="仿宋" w:hAnsi="仿宋" w:eastAsia="仿宋" w:cs="仿宋"/>
          <w:color w:val="000000" w:themeColor="text1"/>
          <w:sz w:val="24"/>
          <w:szCs w:val="24"/>
          <w14:textFill>
            <w14:solidFill>
              <w14:schemeClr w14:val="tx1"/>
            </w14:solidFill>
          </w14:textFill>
        </w:rPr>
        <w:t>16</w:t>
      </w:r>
      <w:r>
        <w:rPr>
          <w:rFonts w:hint="eastAsia" w:ascii="仿宋" w:hAnsi="仿宋" w:eastAsia="仿宋" w:cs="仿宋"/>
          <w:color w:val="000000" w:themeColor="text1"/>
          <w:sz w:val="24"/>
          <w:szCs w:val="24"/>
          <w14:textFill>
            <w14:solidFill>
              <w14:schemeClr w14:val="tx1"/>
            </w14:solidFill>
          </w14:textFill>
        </w:rPr>
        <w:t>.组建</w:t>
      </w:r>
      <w:bookmarkEnd w:id="92"/>
      <w:r>
        <w:rPr>
          <w:rFonts w:hint="eastAsia" w:ascii="仿宋" w:hAnsi="仿宋" w:eastAsia="仿宋" w:cs="仿宋"/>
          <w:color w:val="000000" w:themeColor="text1"/>
          <w:sz w:val="24"/>
          <w:szCs w:val="24"/>
          <w14:textFill>
            <w14:solidFill>
              <w14:schemeClr w14:val="tx1"/>
            </w14:solidFill>
          </w14:textFill>
        </w:rPr>
        <w:t>谈判小组</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6.1</w:t>
      </w:r>
      <w:r>
        <w:rPr>
          <w:rFonts w:hint="eastAsia" w:ascii="仿宋" w:hAnsi="仿宋" w:eastAsia="仿宋" w:cs="宋体"/>
          <w:color w:val="000000" w:themeColor="text1"/>
          <w14:textFill>
            <w14:solidFill>
              <w14:schemeClr w14:val="tx1"/>
            </w14:solidFill>
          </w14:textFill>
        </w:rPr>
        <w:t>采购人依照企业采购管理制度的相关规定组建谈判小组，具体人数</w:t>
      </w:r>
      <w:r>
        <w:rPr>
          <w:rFonts w:hint="eastAsia" w:ascii="仿宋" w:hAnsi="仿宋" w:eastAsia="仿宋" w:cs="仿宋"/>
          <w:color w:val="000000" w:themeColor="text1"/>
          <w14:textFill>
            <w14:solidFill>
              <w14:schemeClr w14:val="tx1"/>
            </w14:solidFill>
          </w14:textFill>
        </w:rPr>
        <w:t>见</w:t>
      </w:r>
      <w:r>
        <w:rPr>
          <w:rFonts w:hint="eastAsia" w:ascii="仿宋" w:hAnsi="仿宋" w:eastAsia="仿宋" w:cs="仿宋"/>
          <w:color w:val="000000" w:themeColor="text1"/>
          <w:u w:val="single"/>
          <w14:textFill>
            <w14:solidFill>
              <w14:schemeClr w14:val="tx1"/>
            </w14:solidFill>
          </w14:textFill>
        </w:rPr>
        <w:t>本须知前附表</w:t>
      </w:r>
      <w:r>
        <w:rPr>
          <w:rFonts w:hint="eastAsia" w:ascii="仿宋" w:hAnsi="仿宋" w:eastAsia="仿宋" w:cs="宋体"/>
          <w:color w:val="000000" w:themeColor="text1"/>
          <w14:textFill>
            <w14:solidFill>
              <w14:schemeClr w14:val="tx1"/>
            </w14:solidFill>
          </w14:textFill>
        </w:rPr>
        <w:t>，谈判小组成员名单在成交结果确定前保密。</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6.2</w:t>
      </w:r>
      <w:r>
        <w:rPr>
          <w:rFonts w:hint="eastAsia" w:ascii="仿宋" w:hAnsi="仿宋" w:eastAsia="仿宋" w:cs="宋体"/>
          <w:color w:val="000000" w:themeColor="text1"/>
          <w14:textFill>
            <w14:solidFill>
              <w14:schemeClr w14:val="tx1"/>
            </w14:solidFill>
          </w14:textFill>
        </w:rPr>
        <w:t>谈判小组成员应当按照客观、公正、审慎的原则，根据谈判文件规定的评审程序、评审方法和评审标准进行独立评审。</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bookmarkStart w:id="94" w:name="_Toc234223228"/>
      <w:r>
        <w:rPr>
          <w:rFonts w:ascii="仿宋" w:hAnsi="仿宋" w:eastAsia="仿宋" w:cs="仿宋"/>
          <w:color w:val="000000" w:themeColor="text1"/>
          <w:sz w:val="24"/>
          <w:szCs w:val="24"/>
          <w14:textFill>
            <w14:solidFill>
              <w14:schemeClr w14:val="tx1"/>
            </w14:solidFill>
          </w14:textFill>
        </w:rPr>
        <w:t>17</w:t>
      </w:r>
      <w:r>
        <w:rPr>
          <w:rFonts w:hint="eastAsia" w:ascii="仿宋" w:hAnsi="仿宋" w:eastAsia="仿宋" w:cs="仿宋"/>
          <w:color w:val="000000" w:themeColor="text1"/>
          <w:sz w:val="24"/>
          <w:szCs w:val="24"/>
          <w14:textFill>
            <w14:solidFill>
              <w14:schemeClr w14:val="tx1"/>
            </w14:solidFill>
          </w14:textFill>
        </w:rPr>
        <w:t>.初步评审</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7.1</w:t>
      </w:r>
      <w:r>
        <w:rPr>
          <w:rFonts w:hint="eastAsia" w:ascii="仿宋" w:hAnsi="仿宋" w:eastAsia="仿宋" w:cs="宋体"/>
          <w:color w:val="000000" w:themeColor="text1"/>
          <w14:textFill>
            <w14:solidFill>
              <w14:schemeClr w14:val="tx1"/>
            </w14:solidFill>
          </w14:textFill>
        </w:rPr>
        <w:t>谈判小组按照第三章评审办法中初步评审的内容及要求，对响应文件进行初步评审。未通过初步评审的供应商，其谈判响应将被否决，不进入详细评审等后续环节。</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7.2</w:t>
      </w:r>
      <w:r>
        <w:rPr>
          <w:rFonts w:hint="eastAsia" w:ascii="仿宋" w:hAnsi="仿宋" w:eastAsia="仿宋" w:cs="宋体"/>
          <w:color w:val="000000" w:themeColor="text1"/>
          <w14:textFill>
            <w14:solidFill>
              <w14:schemeClr w14:val="tx1"/>
            </w14:solidFill>
          </w14:textFill>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应当由法定代表人（负责人）或其授权代表签字或者加盖公章。</w:t>
      </w:r>
    </w:p>
    <w:p>
      <w:pPr>
        <w:topLinePunct/>
        <w:spacing w:line="360" w:lineRule="auto"/>
        <w:rPr>
          <w:rFonts w:ascii="仿宋" w:hAnsi="仿宋" w:eastAsia="仿宋" w:cs="仿宋"/>
          <w:b/>
          <w:bCs/>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7.3</w:t>
      </w:r>
      <w:r>
        <w:rPr>
          <w:rFonts w:hint="eastAsia" w:ascii="仿宋" w:hAnsi="仿宋" w:eastAsia="仿宋" w:cs="宋体"/>
          <w:color w:val="000000" w:themeColor="text1"/>
          <w14:textFill>
            <w14:solidFill>
              <w14:schemeClr w14:val="tx1"/>
            </w14:solidFill>
          </w14:textFill>
        </w:rPr>
        <w:t>谈判小组对供应商递交的澄清、说明或补正有疑问的，可以要求供应商进一步澄清、说明或者补正，直至满足谈判小组的要求。拒不按要求进行澄清、说明或者补正的供应商</w:t>
      </w:r>
      <w:r>
        <w:rPr>
          <w:rFonts w:hint="eastAsia" w:ascii="仿宋" w:hAnsi="仿宋" w:eastAsia="仿宋" w:cs="仿宋"/>
          <w:b/>
          <w:bCs/>
          <w:color w:val="000000" w:themeColor="text1"/>
          <w14:textFill>
            <w14:solidFill>
              <w14:schemeClr w14:val="tx1"/>
            </w14:solidFill>
          </w14:textFill>
        </w:rPr>
        <w:t>，谈判小组有权对其响应做否决处理。</w:t>
      </w:r>
    </w:p>
    <w:p>
      <w:pPr>
        <w:topLinePunct/>
        <w:spacing w:line="360" w:lineRule="auto"/>
        <w:rPr>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w:t>
      </w:r>
      <w:r>
        <w:rPr>
          <w:rFonts w:ascii="仿宋" w:hAnsi="仿宋" w:eastAsia="仿宋" w:cs="宋体"/>
          <w:color w:val="000000" w:themeColor="text1"/>
          <w14:textFill>
            <w14:solidFill>
              <w14:schemeClr w14:val="tx1"/>
            </w14:solidFill>
          </w14:textFill>
        </w:rPr>
        <w:t>7.4</w:t>
      </w:r>
      <w:r>
        <w:rPr>
          <w:rFonts w:hint="eastAsia" w:ascii="仿宋" w:hAnsi="仿宋" w:eastAsia="仿宋" w:cs="宋体"/>
          <w:color w:val="000000" w:themeColor="text1"/>
          <w14:textFill>
            <w14:solidFill>
              <w14:schemeClr w14:val="tx1"/>
            </w14:solidFill>
          </w14:textFill>
        </w:rPr>
        <w:t>谈判小组必要时可以要求供应商提交有关证明和证件的原件，以便核验。拒不按要求提供原件的供应商，</w:t>
      </w:r>
      <w:r>
        <w:rPr>
          <w:rFonts w:hint="eastAsia" w:ascii="仿宋" w:hAnsi="仿宋" w:eastAsia="仿宋" w:cs="仿宋"/>
          <w:b/>
          <w:bCs/>
          <w:color w:val="000000" w:themeColor="text1"/>
          <w14:textFill>
            <w14:solidFill>
              <w14:schemeClr w14:val="tx1"/>
            </w14:solidFill>
          </w14:textFill>
        </w:rPr>
        <w:t>谈判小组有权对其响应做否决处理。</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ascii="仿宋" w:hAnsi="仿宋" w:eastAsia="仿宋" w:cs="仿宋"/>
          <w:color w:val="000000" w:themeColor="text1"/>
          <w:sz w:val="24"/>
          <w:szCs w:val="24"/>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谈判程序</w:t>
      </w:r>
    </w:p>
    <w:p>
      <w:pPr>
        <w:spacing w:line="360" w:lineRule="auto"/>
        <w:rPr>
          <w:rFonts w:ascii="仿宋" w:hAnsi="仿宋" w:eastAsia="仿宋" w:cs="仿宋"/>
          <w:color w:val="000000" w:themeColor="text1"/>
          <w:u w:val="single"/>
          <w14:textFill>
            <w14:solidFill>
              <w14:schemeClr w14:val="tx1"/>
            </w14:solidFill>
          </w14:textFill>
        </w:rPr>
      </w:pPr>
      <w:r>
        <w:rPr>
          <w:rFonts w:ascii="仿宋" w:hAnsi="仿宋" w:eastAsia="仿宋" w:cs="仿宋"/>
          <w:color w:val="000000" w:themeColor="text1"/>
          <w14:textFill>
            <w14:solidFill>
              <w14:schemeClr w14:val="tx1"/>
            </w14:solidFill>
          </w14:textFill>
        </w:rPr>
        <w:t>18</w:t>
      </w:r>
      <w:r>
        <w:rPr>
          <w:rFonts w:hint="eastAsia" w:ascii="仿宋" w:hAnsi="仿宋" w:eastAsia="仿宋" w:cs="仿宋"/>
          <w:color w:val="000000" w:themeColor="text1"/>
          <w14:textFill>
            <w14:solidFill>
              <w14:schemeClr w14:val="tx1"/>
            </w14:solidFill>
          </w14:textFill>
        </w:rPr>
        <w:t>.1谈判小组所有成员应当集中与通过初步评审的单一供应商分别进行谈判，并给予所有参加谈判的供应商平等的谈判机会。供应商谈判顺序、谈判形式以及其他要求等</w:t>
      </w:r>
      <w:r>
        <w:rPr>
          <w:rFonts w:hint="eastAsia" w:ascii="仿宋" w:hAnsi="仿宋" w:eastAsia="仿宋" w:cs="仿宋"/>
          <w:color w:val="000000" w:themeColor="text1"/>
          <w:u w:val="single"/>
          <w14:textFill>
            <w14:solidFill>
              <w14:schemeClr w14:val="tx1"/>
            </w14:solidFill>
          </w14:textFill>
        </w:rPr>
        <w:t>详见本须知前附表。</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18.2</w:t>
      </w:r>
      <w:r>
        <w:rPr>
          <w:rFonts w:hint="eastAsia" w:ascii="仿宋" w:hAnsi="仿宋" w:eastAsia="仿宋" w:cs="仿宋"/>
          <w:color w:val="000000" w:themeColor="text1"/>
          <w14:textFill>
            <w14:solidFill>
              <w14:schemeClr w14:val="tx1"/>
            </w14:solidFill>
          </w14:textFill>
        </w:rPr>
        <w:t>谈判小组与供应商就谈判文件中的价格、商务内容、技术内容或有待供应商进一步明确的内容等进行一对一谈判，并要求实质性响应的供应商提交最终报价。具体谈判内容详见</w:t>
      </w:r>
      <w:r>
        <w:rPr>
          <w:rFonts w:hint="eastAsia" w:ascii="仿宋" w:hAnsi="仿宋" w:eastAsia="仿宋" w:cs="仿宋"/>
          <w:color w:val="000000" w:themeColor="text1"/>
          <w:u w:val="single"/>
          <w14:textFill>
            <w14:solidFill>
              <w14:schemeClr w14:val="tx1"/>
            </w14:solidFill>
          </w14:textFill>
        </w:rPr>
        <w:t>本须知前附表</w:t>
      </w:r>
      <w:r>
        <w:rPr>
          <w:rFonts w:hint="eastAsia" w:ascii="仿宋" w:hAnsi="仿宋" w:eastAsia="仿宋" w:cs="仿宋"/>
          <w:color w:val="000000" w:themeColor="text1"/>
          <w14:textFill>
            <w14:solidFill>
              <w14:schemeClr w14:val="tx1"/>
            </w14:solidFill>
          </w14:textFill>
        </w:rPr>
        <w:t>。</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ascii="仿宋" w:hAnsi="仿宋" w:eastAsia="仿宋" w:cs="仿宋"/>
          <w:color w:val="000000" w:themeColor="text1"/>
          <w14:textFill>
            <w14:solidFill>
              <w14:schemeClr w14:val="tx1"/>
            </w14:solidFill>
          </w14:textFill>
        </w:rPr>
        <w:t>8.3</w:t>
      </w:r>
      <w:r>
        <w:rPr>
          <w:rFonts w:hint="eastAsia" w:ascii="仿宋_GB2312" w:hAnsi="宋体" w:eastAsia="仿宋_GB2312"/>
          <w:color w:val="000000" w:themeColor="text1"/>
          <w14:textFill>
            <w14:solidFill>
              <w14:schemeClr w14:val="tx1"/>
            </w14:solidFill>
          </w14:textFill>
        </w:rPr>
        <w:t>谈判过程中可能实质性变动的内容：供应商报价及服务方案、承诺。采购需求中的商务、服务要求以及合同草案条款等。实质性变动的内容，须经谈判小组提出，最终涉及变动事项，供应商应授权代表人进行最终确认，签字或盖章有效。</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18.3</w:t>
      </w:r>
      <w:r>
        <w:rPr>
          <w:rFonts w:hint="eastAsia" w:ascii="仿宋" w:hAnsi="仿宋" w:eastAsia="仿宋" w:cs="仿宋"/>
          <w:color w:val="000000" w:themeColor="text1"/>
          <w14:textFill>
            <w14:solidFill>
              <w14:schemeClr w14:val="tx1"/>
            </w14:solidFill>
          </w14:textFill>
        </w:rPr>
        <w:t>谈判小组可视情况要求供应商进行多轮谈判及报价。谈判中，任何一方不得向第三方透露与谈判有关的任何信息。</w:t>
      </w:r>
    </w:p>
    <w:bookmarkEnd w:id="94"/>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ascii="仿宋" w:hAnsi="仿宋" w:eastAsia="仿宋" w:cs="仿宋"/>
          <w:color w:val="000000" w:themeColor="text1"/>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.4各轮报价有算术错误的，谈判小组按照以下原则对报价进行修正，修正的价格经供应商书面确认后具有约束力。供应商不接受或不确认修正后价格的，谈判小组</w:t>
      </w:r>
      <w:r>
        <w:rPr>
          <w:rFonts w:hint="eastAsia" w:ascii="仿宋" w:hAnsi="仿宋" w:eastAsia="仿宋" w:cs="仿宋"/>
          <w:b/>
          <w:bCs/>
          <w:color w:val="000000" w:themeColor="text1"/>
          <w14:textFill>
            <w14:solidFill>
              <w14:schemeClr w14:val="tx1"/>
            </w14:solidFill>
          </w14:textFill>
        </w:rPr>
        <w:t>应当否决其响应</w:t>
      </w:r>
      <w:r>
        <w:rPr>
          <w:rFonts w:hint="eastAsia" w:ascii="仿宋" w:hAnsi="仿宋" w:eastAsia="仿宋" w:cs="仿宋"/>
          <w:color w:val="000000" w:themeColor="text1"/>
          <w14:textFill>
            <w14:solidFill>
              <w14:schemeClr w14:val="tx1"/>
            </w14:solidFill>
          </w14:textFill>
        </w:rPr>
        <w:t>。</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（1）大写金额与小写金额不一致的，以大写金额为准；</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（2）总价金额与根据单价计算出的结果不一致的，以单价金额为准修正总价，但单价金额小数点有明显错误的除外。</w:t>
      </w:r>
    </w:p>
    <w:bookmarkEnd w:id="93"/>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19</w:t>
      </w:r>
      <w:r>
        <w:rPr>
          <w:rFonts w:hint="eastAsia" w:ascii="仿宋" w:hAnsi="仿宋" w:eastAsia="仿宋" w:cs="仿宋"/>
          <w:color w:val="000000" w:themeColor="text1"/>
          <w:sz w:val="24"/>
          <w:szCs w:val="24"/>
          <w14:textFill>
            <w14:solidFill>
              <w14:schemeClr w14:val="tx1"/>
            </w14:solidFill>
          </w14:textFill>
        </w:rPr>
        <w:t>.详细评审</w:t>
      </w:r>
    </w:p>
    <w:p>
      <w:pPr>
        <w:spacing w:line="360" w:lineRule="auto"/>
        <w:rPr>
          <w:rFonts w:hint="eastAsia"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19</w:t>
      </w:r>
      <w:r>
        <w:rPr>
          <w:rFonts w:hint="eastAsia" w:ascii="仿宋" w:hAnsi="仿宋" w:eastAsia="仿宋" w:cs="仿宋"/>
          <w:color w:val="000000" w:themeColor="text1"/>
          <w14:textFill>
            <w14:solidFill>
              <w14:schemeClr w14:val="tx1"/>
            </w14:solidFill>
          </w14:textFill>
        </w:rPr>
        <w:t>.1谈判文件能够详细列明采购标的的技术、服务要求的，谈判结束后，谈判小组将要求所有继续参加谈判的供应商在规定时间内提交最后报价。</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19.2</w:t>
      </w:r>
      <w:r>
        <w:rPr>
          <w:rFonts w:hint="eastAsia" w:ascii="仿宋" w:hAnsi="仿宋" w:eastAsia="仿宋" w:cs="仿宋"/>
          <w:color w:val="000000" w:themeColor="text1"/>
          <w14:textFill>
            <w14:solidFill>
              <w14:schemeClr w14:val="tx1"/>
            </w14:solidFill>
          </w14:textFill>
        </w:rPr>
        <w:t>谈判文件不能详细列明采购标的的技术、服务要求，须经谈判由供应商提供最终设计方案或解决方案的，谈判结束后，谈判小组按照少数服从多数的原则投票推荐3家以上供应商的设计方案或者解决方案，并要求其在规定时间内提交最后报价。</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19.3</w:t>
      </w:r>
      <w:r>
        <w:rPr>
          <w:rFonts w:hint="eastAsia" w:ascii="仿宋" w:hAnsi="仿宋" w:eastAsia="仿宋" w:cs="仿宋"/>
          <w:color w:val="000000" w:themeColor="text1"/>
          <w14:textFill>
            <w14:solidFill>
              <w14:schemeClr w14:val="tx1"/>
            </w14:solidFill>
          </w14:textFill>
        </w:rPr>
        <w:t>最后报价是供应商响应文件的有效组成部分。</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19.4</w:t>
      </w:r>
      <w:r>
        <w:rPr>
          <w:rFonts w:hint="eastAsia" w:ascii="仿宋" w:hAnsi="仿宋" w:eastAsia="仿宋" w:cs="仿宋"/>
          <w:color w:val="000000" w:themeColor="text1"/>
          <w14:textFill>
            <w14:solidFill>
              <w14:schemeClr w14:val="tx1"/>
            </w14:solidFill>
          </w14:textFill>
        </w:rPr>
        <w:t>发生以下情形之一的，原则上做终止采购处理：</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（1）出现影响采购公正的违法、违规行为的；</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（2）成交候选人报价超过预算金额，采购需求方无法解决的；</w:t>
      </w:r>
    </w:p>
    <w:p>
      <w:pPr>
        <w:spacing w:line="360" w:lineRule="auto"/>
        <w:rPr>
          <w:rFonts w:ascii="仿宋" w:hAnsi="仿宋" w:eastAsia="仿宋" w:cs="仿宋"/>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w:t>
      </w:r>
      <w:r>
        <w:rPr>
          <w:rFonts w:hint="eastAsia" w:ascii="仿宋" w:hAnsi="仿宋" w:eastAsia="仿宋" w:cs="宋体"/>
          <w:color w:val="000000" w:themeColor="text1"/>
          <w14:textFill>
            <w14:solidFill>
              <w14:schemeClr w14:val="tx1"/>
            </w14:solidFill>
          </w14:textFill>
        </w:rPr>
        <w:t>成交人为N家（1＜N≤3）的项目，有效供应商少于2N家（不含本数）；成交人为N家（N＞3）的项目，有效供应商少于1.5N家（不含本数）。</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19</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谈判小组应当从质量和服务均能满足采购文件实质性响应要求的供应商中，按照最后报价由低到高的顺序提出成交候选人，具体情况</w:t>
      </w:r>
      <w:r>
        <w:rPr>
          <w:rFonts w:hint="eastAsia" w:ascii="仿宋" w:hAnsi="仿宋" w:eastAsia="仿宋" w:cs="仿宋"/>
          <w:color w:val="000000" w:themeColor="text1"/>
          <w:u w:val="single"/>
          <w14:textFill>
            <w14:solidFill>
              <w14:schemeClr w14:val="tx1"/>
            </w14:solidFill>
          </w14:textFill>
        </w:rPr>
        <w:t>详见本须知前附表</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宋体"/>
          <w:color w:val="000000" w:themeColor="text1"/>
          <w14:textFill>
            <w14:solidFill>
              <w14:schemeClr w14:val="tx1"/>
            </w14:solidFill>
          </w14:textFill>
        </w:rPr>
        <w:t>成交候选人的经营、财务状况发生较大变化或者存在违法行为，采购人认为可能影响其履约能力的，应当在发出成交通知书前由原谈判小组按照谈判文件规定的标准和方法审查确认。</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20</w:t>
      </w:r>
      <w:r>
        <w:rPr>
          <w:rFonts w:hint="eastAsia" w:ascii="仿宋" w:hAnsi="仿宋" w:eastAsia="仿宋" w:cs="仿宋"/>
          <w:color w:val="000000" w:themeColor="text1"/>
          <w:sz w:val="24"/>
          <w:szCs w:val="24"/>
          <w14:textFill>
            <w14:solidFill>
              <w14:schemeClr w14:val="tx1"/>
            </w14:solidFill>
          </w14:textFill>
        </w:rPr>
        <w:t>．特别声明</w:t>
      </w:r>
    </w:p>
    <w:p>
      <w:pPr>
        <w:snapToGrid w:val="0"/>
        <w:spacing w:line="360" w:lineRule="auto"/>
        <w:ind w:right="-57"/>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20.1供应商</w:t>
      </w:r>
      <w:r>
        <w:rPr>
          <w:rFonts w:hint="eastAsia" w:ascii="仿宋_GB2312" w:hAnsi="宋体" w:eastAsia="仿宋_GB2312"/>
          <w:color w:val="000000" w:themeColor="text1"/>
          <w14:textFill>
            <w14:solidFill>
              <w14:schemeClr w14:val="tx1"/>
            </w14:solidFill>
          </w14:textFill>
        </w:rPr>
        <w:t>提供虚假材料或文件的，自动丧失参加资格。</w:t>
      </w:r>
    </w:p>
    <w:p>
      <w:pPr>
        <w:snapToGrid w:val="0"/>
        <w:spacing w:line="360" w:lineRule="auto"/>
        <w:ind w:right="-57"/>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20.2供应商</w:t>
      </w:r>
      <w:r>
        <w:rPr>
          <w:rFonts w:hint="eastAsia" w:ascii="仿宋_GB2312" w:hAnsi="宋体" w:eastAsia="仿宋_GB2312"/>
          <w:color w:val="000000" w:themeColor="text1"/>
          <w14:textFill>
            <w14:solidFill>
              <w14:schemeClr w14:val="tx1"/>
            </w14:solidFill>
          </w14:textFill>
        </w:rPr>
        <w:t>未在响应文件中提及和承诺，但又未明确书面提出异议的事项，按本谈判谈判邀请函的有关要求执行。</w:t>
      </w:r>
    </w:p>
    <w:p>
      <w:pPr>
        <w:snapToGrid w:val="0"/>
        <w:spacing w:line="360" w:lineRule="auto"/>
        <w:ind w:right="-57"/>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20.3</w:t>
      </w:r>
      <w:r>
        <w:rPr>
          <w:rFonts w:hint="eastAsia" w:ascii="仿宋_GB2312" w:hAnsi="宋体" w:eastAsia="仿宋_GB2312"/>
          <w:color w:val="000000" w:themeColor="text1"/>
          <w14:textFill>
            <w14:solidFill>
              <w14:schemeClr w14:val="tx1"/>
            </w14:solidFill>
          </w14:textFill>
        </w:rPr>
        <w:t>供应商不应将本次采购理解为政府采购与招标。</w:t>
      </w:r>
    </w:p>
    <w:p>
      <w:pPr>
        <w:snapToGrid w:val="0"/>
        <w:spacing w:line="360" w:lineRule="auto"/>
        <w:ind w:right="-57"/>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20.4供应商</w:t>
      </w:r>
      <w:r>
        <w:rPr>
          <w:rFonts w:hint="eastAsia" w:ascii="仿宋_GB2312" w:hAnsi="宋体" w:eastAsia="仿宋_GB2312"/>
          <w:color w:val="000000" w:themeColor="text1"/>
          <w14:textFill>
            <w14:solidFill>
              <w14:schemeClr w14:val="tx1"/>
            </w14:solidFill>
          </w14:textFill>
        </w:rPr>
        <w:t>没有按规定时间和内容提供材料的，视为放弃。</w:t>
      </w:r>
    </w:p>
    <w:p>
      <w:pPr>
        <w:snapToGrid w:val="0"/>
        <w:spacing w:line="360" w:lineRule="auto"/>
        <w:ind w:right="-57"/>
        <w:rPr>
          <w:rFonts w:ascii="仿宋_GB2312" w:hAnsi="宋体" w:eastAsia="仿宋_GB2312"/>
          <w:color w:val="000000" w:themeColor="text1"/>
          <w14:textFill>
            <w14:solidFill>
              <w14:schemeClr w14:val="tx1"/>
            </w14:solidFill>
          </w14:textFill>
        </w:rPr>
      </w:pPr>
      <w:r>
        <w:rPr>
          <w:rFonts w:ascii="仿宋_GB2312" w:hAnsi="宋体" w:eastAsia="仿宋_GB2312"/>
          <w:color w:val="000000" w:themeColor="text1"/>
          <w14:textFill>
            <w14:solidFill>
              <w14:schemeClr w14:val="tx1"/>
            </w14:solidFill>
          </w14:textFill>
        </w:rPr>
        <w:t>20.5</w:t>
      </w:r>
      <w:r>
        <w:rPr>
          <w:rFonts w:hint="eastAsia" w:ascii="仿宋_GB2312" w:hAnsi="宋体" w:eastAsia="仿宋_GB2312"/>
          <w:color w:val="000000" w:themeColor="text1"/>
          <w14:textFill>
            <w14:solidFill>
              <w14:schemeClr w14:val="tx1"/>
            </w14:solidFill>
          </w14:textFill>
        </w:rPr>
        <w:t>谈判文件及附件之著作权受中国法律保护，所有文件仅限于供应商参加本次采购谈判使用，任何用于其他目的之复制或引用均应事先获得采购方书面许可。</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21</w:t>
      </w:r>
      <w:r>
        <w:rPr>
          <w:rFonts w:hint="eastAsia" w:ascii="仿宋" w:hAnsi="仿宋" w:eastAsia="仿宋" w:cs="仿宋"/>
          <w:color w:val="000000" w:themeColor="text1"/>
          <w:sz w:val="24"/>
          <w:szCs w:val="24"/>
          <w14:textFill>
            <w14:solidFill>
              <w14:schemeClr w14:val="tx1"/>
            </w14:solidFill>
          </w14:textFill>
        </w:rPr>
        <w:t>．确定成交供应商</w:t>
      </w:r>
    </w:p>
    <w:p>
      <w:pPr>
        <w:pStyle w:val="2"/>
        <w:snapToGrid w:val="0"/>
        <w:spacing w:after="0" w:line="360" w:lineRule="auto"/>
        <w:ind w:right="-57" w:firstLine="480" w:firstLineChars="200"/>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采购人确定成交供应商过程中，发现成交候选供应商有下列情形之一的，将不予确定其为成交供应商，并根据实际情况对成交候选供应商采取纳入供应商黑名单，在一定期限内采购人及其辖内分支机构不得与供应商再次进行合作等处理。同时，采购人可视项目具体情况确定后一位成交候选供应商为成交供应商或重新组织采购：</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bookmarkStart w:id="95" w:name="_Toc234223231"/>
      <w:bookmarkStart w:id="96" w:name="_Toc16781"/>
      <w:bookmarkStart w:id="97" w:name="_Toc186737805"/>
      <w:bookmarkStart w:id="98" w:name="_Toc444891342"/>
      <w:bookmarkStart w:id="99" w:name="_Toc13936"/>
      <w:bookmarkStart w:id="100" w:name="_Toc2322"/>
      <w:bookmarkStart w:id="101" w:name="_Toc9911"/>
      <w:bookmarkStart w:id="102" w:name="_Toc28031"/>
      <w:bookmarkStart w:id="103" w:name="_Toc19451"/>
      <w:bookmarkStart w:id="104" w:name="_Toc517281822"/>
      <w:bookmarkStart w:id="105" w:name="_Toc287600124"/>
      <w:r>
        <w:rPr>
          <w:rFonts w:hint="eastAsia" w:ascii="仿宋_GB2312" w:hAnsi="宋体" w:eastAsia="仿宋_GB2312"/>
          <w:color w:val="000000" w:themeColor="text1"/>
          <w14:textFill>
            <w14:solidFill>
              <w14:schemeClr w14:val="tx1"/>
            </w14:solidFill>
          </w14:textFill>
        </w:rPr>
        <w:t>（1）成交候选供应商存在违法、违纪行为的；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（2）成交候选供应商因不可抗力、社会经济形势发生重大变化、破产、重组等原因确定无法履行采购合同的；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（3）成交候选供应商书面自愿放弃成交，且无其他非法目的的；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w:t>
      </w:r>
      <w:r>
        <w:rPr>
          <w:rFonts w:ascii="仿宋_GB2312" w:hAnsi="宋体" w:eastAsia="仿宋_GB2312"/>
          <w:color w:val="000000" w:themeColor="text1"/>
          <w14:textFill>
            <w14:solidFill>
              <w14:schemeClr w14:val="tx1"/>
            </w14:solidFill>
          </w14:textFill>
        </w:rPr>
        <w:t>4</w:t>
      </w:r>
      <w:r>
        <w:rPr>
          <w:rFonts w:hint="eastAsia" w:ascii="仿宋_GB2312" w:hAnsi="宋体" w:eastAsia="仿宋_GB2312"/>
          <w:color w:val="000000" w:themeColor="text1"/>
          <w14:textFill>
            <w14:solidFill>
              <w14:schemeClr w14:val="tx1"/>
            </w14:solidFill>
          </w14:textFill>
        </w:rPr>
        <w:t>）成交候选供应商在提交响应文件截止时间后撤回响应文件的；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w:t>
      </w:r>
      <w:r>
        <w:rPr>
          <w:rFonts w:ascii="仿宋_GB2312" w:hAnsi="宋体" w:eastAsia="仿宋_GB2312"/>
          <w:color w:val="000000" w:themeColor="text1"/>
          <w14:textFill>
            <w14:solidFill>
              <w14:schemeClr w14:val="tx1"/>
            </w14:solidFill>
          </w14:textFill>
        </w:rPr>
        <w:t>5</w:t>
      </w:r>
      <w:r>
        <w:rPr>
          <w:rFonts w:hint="eastAsia" w:ascii="仿宋_GB2312" w:hAnsi="宋体" w:eastAsia="仿宋_GB2312"/>
          <w:color w:val="000000" w:themeColor="text1"/>
          <w14:textFill>
            <w14:solidFill>
              <w14:schemeClr w14:val="tx1"/>
            </w14:solidFill>
          </w14:textFill>
        </w:rPr>
        <w:t>）成交候选供应商在响应文件中提供虚假材料的；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w:t>
      </w:r>
      <w:r>
        <w:rPr>
          <w:rFonts w:ascii="仿宋_GB2312" w:hAnsi="宋体" w:eastAsia="仿宋_GB2312"/>
          <w:color w:val="000000" w:themeColor="text1"/>
          <w14:textFill>
            <w14:solidFill>
              <w14:schemeClr w14:val="tx1"/>
            </w14:solidFill>
          </w14:textFill>
        </w:rPr>
        <w:t>6</w:t>
      </w:r>
      <w:r>
        <w:rPr>
          <w:rFonts w:hint="eastAsia" w:ascii="仿宋_GB2312" w:hAnsi="宋体" w:eastAsia="仿宋_GB2312"/>
          <w:color w:val="000000" w:themeColor="text1"/>
          <w14:textFill>
            <w14:solidFill>
              <w14:schemeClr w14:val="tx1"/>
            </w14:solidFill>
          </w14:textFill>
        </w:rPr>
        <w:t>）除因不可抗力或磋商文件认可的情形以外，成交供应商不与采购人签订合同的；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w:t>
      </w:r>
      <w:r>
        <w:rPr>
          <w:rFonts w:ascii="仿宋_GB2312" w:hAnsi="宋体" w:eastAsia="仿宋_GB2312"/>
          <w:color w:val="000000" w:themeColor="text1"/>
          <w14:textFill>
            <w14:solidFill>
              <w14:schemeClr w14:val="tx1"/>
            </w14:solidFill>
          </w14:textFill>
        </w:rPr>
        <w:t>7</w:t>
      </w:r>
      <w:r>
        <w:rPr>
          <w:rFonts w:hint="eastAsia" w:ascii="仿宋_GB2312" w:hAnsi="宋体" w:eastAsia="仿宋_GB2312"/>
          <w:color w:val="000000" w:themeColor="text1"/>
          <w14:textFill>
            <w14:solidFill>
              <w14:schemeClr w14:val="tx1"/>
            </w14:solidFill>
          </w14:textFill>
        </w:rPr>
        <w:t>）成交候选供应商与采购人或者其他供应商恶意串通的；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w:t>
      </w:r>
      <w:r>
        <w:rPr>
          <w:rFonts w:ascii="仿宋_GB2312" w:hAnsi="宋体" w:eastAsia="仿宋_GB2312"/>
          <w:color w:val="000000" w:themeColor="text1"/>
          <w14:textFill>
            <w14:solidFill>
              <w14:schemeClr w14:val="tx1"/>
            </w14:solidFill>
          </w14:textFill>
        </w:rPr>
        <w:t>8</w:t>
      </w:r>
      <w:r>
        <w:rPr>
          <w:rFonts w:hint="eastAsia" w:ascii="仿宋_GB2312" w:hAnsi="宋体" w:eastAsia="仿宋_GB2312"/>
          <w:color w:val="000000" w:themeColor="text1"/>
          <w14:textFill>
            <w14:solidFill>
              <w14:schemeClr w14:val="tx1"/>
            </w14:solidFill>
          </w14:textFill>
        </w:rPr>
        <w:t>）成交供应商在签订合同时向采购人提出附加条件或要求变更实质性合同条款的；</w:t>
      </w:r>
    </w:p>
    <w:p>
      <w:pPr>
        <w:pStyle w:val="2"/>
        <w:snapToGrid w:val="0"/>
        <w:spacing w:after="0" w:line="360" w:lineRule="auto"/>
        <w:ind w:right="-57" w:firstLine="424" w:firstLineChars="177"/>
        <w:rPr>
          <w:rFonts w:ascii="仿宋" w:hAnsi="仿宋" w:eastAsia="仿宋" w:cs="仿宋"/>
          <w:color w:val="000000" w:themeColor="text1"/>
          <w:lang w:bidi="ar"/>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w:t>
      </w:r>
      <w:r>
        <w:rPr>
          <w:rFonts w:ascii="仿宋_GB2312" w:hAnsi="宋体" w:eastAsia="仿宋_GB2312"/>
          <w:color w:val="000000" w:themeColor="text1"/>
          <w14:textFill>
            <w14:solidFill>
              <w14:schemeClr w14:val="tx1"/>
            </w14:solidFill>
          </w14:textFill>
        </w:rPr>
        <w:t>9</w:t>
      </w:r>
      <w:r>
        <w:rPr>
          <w:rFonts w:hint="eastAsia" w:ascii="仿宋_GB2312" w:hAnsi="宋体" w:eastAsia="仿宋_GB2312"/>
          <w:color w:val="000000" w:themeColor="text1"/>
          <w14:textFill>
            <w14:solidFill>
              <w14:schemeClr w14:val="tx1"/>
            </w14:solidFill>
          </w14:textFill>
        </w:rPr>
        <w:t>）</w:t>
      </w:r>
      <w:r>
        <w:rPr>
          <w:rFonts w:hint="eastAsia" w:ascii="仿宋" w:hAnsi="仿宋" w:eastAsia="仿宋" w:cs="仿宋"/>
          <w:color w:val="000000" w:themeColor="text1"/>
          <w:lang w:bidi="ar"/>
          <w14:textFill>
            <w14:solidFill>
              <w14:schemeClr w14:val="tx1"/>
            </w14:solidFill>
          </w14:textFill>
        </w:rPr>
        <w:t>供应商有恶意欺诈、弄虚作假、围标串标、哄抬标价、徇私行贿等法律法规中所列违规行为的；</w:t>
      </w:r>
    </w:p>
    <w:p>
      <w:pPr>
        <w:pStyle w:val="2"/>
        <w:snapToGrid w:val="0"/>
        <w:spacing w:after="0" w:line="360" w:lineRule="auto"/>
        <w:ind w:right="-57" w:firstLine="424" w:firstLineChars="177"/>
        <w:rPr>
          <w:rFonts w:ascii="仿宋" w:hAnsi="仿宋" w:eastAsia="仿宋" w:cs="仿宋"/>
          <w:color w:val="000000" w:themeColor="text1"/>
          <w:lang w:bidi="ar"/>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（1</w:t>
      </w:r>
      <w:r>
        <w:rPr>
          <w:rFonts w:ascii="仿宋" w:hAnsi="仿宋" w:eastAsia="仿宋" w:cs="仿宋"/>
          <w:color w:val="000000" w:themeColor="text1"/>
          <w:lang w:bidi="ar"/>
          <w14:textFill>
            <w14:solidFill>
              <w14:schemeClr w14:val="tx1"/>
            </w14:solidFill>
          </w14:textFill>
        </w:rPr>
        <w:t>0</w:t>
      </w:r>
      <w:r>
        <w:rPr>
          <w:rFonts w:hint="eastAsia" w:ascii="仿宋" w:hAnsi="仿宋" w:eastAsia="仿宋" w:cs="仿宋"/>
          <w:color w:val="000000" w:themeColor="text1"/>
          <w:lang w:bidi="ar"/>
          <w14:textFill>
            <w14:solidFill>
              <w14:schemeClr w14:val="tx1"/>
            </w14:solidFill>
          </w14:textFill>
        </w:rPr>
        <w:t>）成交供应商不按照磋商文件要求提交履约保证金的；</w:t>
      </w:r>
    </w:p>
    <w:p>
      <w:pPr>
        <w:pStyle w:val="2"/>
        <w:snapToGrid w:val="0"/>
        <w:spacing w:after="0" w:line="360" w:lineRule="auto"/>
        <w:ind w:right="-57" w:firstLine="424" w:firstLineChars="177"/>
        <w:rPr>
          <w:rFonts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w:t>
      </w:r>
      <w:r>
        <w:rPr>
          <w:rFonts w:ascii="仿宋_GB2312" w:hAnsi="宋体" w:eastAsia="仿宋_GB2312"/>
          <w:color w:val="000000" w:themeColor="text1"/>
          <w14:textFill>
            <w14:solidFill>
              <w14:schemeClr w14:val="tx1"/>
            </w14:solidFill>
          </w14:textFill>
        </w:rPr>
        <w:t>11</w:t>
      </w:r>
      <w:r>
        <w:rPr>
          <w:rFonts w:hint="eastAsia" w:ascii="仿宋_GB2312" w:hAnsi="宋体" w:eastAsia="仿宋_GB2312"/>
          <w:color w:val="000000" w:themeColor="text1"/>
          <w14:textFill>
            <w14:solidFill>
              <w14:schemeClr w14:val="tx1"/>
            </w14:solidFill>
          </w14:textFill>
        </w:rPr>
        <w:t>）其他不应确定成交供应商的情形。</w:t>
      </w:r>
    </w:p>
    <w:p>
      <w:pPr>
        <w:pStyle w:val="5"/>
        <w:spacing w:before="0" w:after="0" w:line="360" w:lineRule="auto"/>
        <w:ind w:firstLine="482"/>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（六）授予合同</w:t>
      </w:r>
      <w:bookmarkEnd w:id="95"/>
      <w:bookmarkEnd w:id="96"/>
      <w:bookmarkEnd w:id="97"/>
      <w:bookmarkEnd w:id="98"/>
      <w:bookmarkEnd w:id="99"/>
      <w:bookmarkEnd w:id="100"/>
      <w:bookmarkEnd w:id="101"/>
      <w:bookmarkEnd w:id="102"/>
      <w:bookmarkEnd w:id="103"/>
      <w:bookmarkEnd w:id="104"/>
      <w:bookmarkEnd w:id="105"/>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bookmarkStart w:id="106" w:name="_Toc234223232"/>
      <w:r>
        <w:rPr>
          <w:rFonts w:hint="eastAsia" w:ascii="仿宋" w:hAnsi="仿宋" w:eastAsia="仿宋" w:cs="仿宋"/>
          <w:color w:val="000000" w:themeColor="text1"/>
          <w:sz w:val="24"/>
          <w:szCs w:val="24"/>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确定</w:t>
      </w:r>
      <w:bookmarkEnd w:id="106"/>
      <w:r>
        <w:rPr>
          <w:rFonts w:hint="eastAsia" w:ascii="仿宋" w:hAnsi="仿宋" w:eastAsia="仿宋" w:cs="仿宋"/>
          <w:color w:val="000000" w:themeColor="text1"/>
          <w:sz w:val="24"/>
          <w:szCs w:val="24"/>
          <w14:textFill>
            <w14:solidFill>
              <w14:schemeClr w14:val="tx1"/>
            </w14:solidFill>
          </w14:textFill>
        </w:rPr>
        <w:t>成交人</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22.1</w:t>
      </w:r>
      <w:r>
        <w:rPr>
          <w:rFonts w:hint="eastAsia" w:ascii="仿宋" w:hAnsi="仿宋" w:eastAsia="仿宋" w:cs="仿宋"/>
          <w:color w:val="000000" w:themeColor="text1"/>
          <w14:textFill>
            <w14:solidFill>
              <w14:schemeClr w14:val="tx1"/>
            </w14:solidFill>
          </w14:textFill>
        </w:rPr>
        <w:t>采购人依据谈判小组推荐的成交候选人名单确定成交人，成交人数量</w:t>
      </w:r>
      <w:r>
        <w:rPr>
          <w:rFonts w:hint="eastAsia" w:ascii="仿宋" w:hAnsi="仿宋" w:eastAsia="仿宋" w:cs="仿宋"/>
          <w:color w:val="000000" w:themeColor="text1"/>
          <w:u w:val="single"/>
          <w14:textFill>
            <w14:solidFill>
              <w14:schemeClr w14:val="tx1"/>
            </w14:solidFill>
          </w14:textFill>
        </w:rPr>
        <w:t>见本须知前附表</w:t>
      </w:r>
      <w:r>
        <w:rPr>
          <w:rFonts w:hint="eastAsia" w:ascii="仿宋" w:hAnsi="仿宋" w:eastAsia="仿宋" w:cs="仿宋"/>
          <w:color w:val="000000" w:themeColor="text1"/>
          <w14:textFill>
            <w14:solidFill>
              <w14:schemeClr w14:val="tx1"/>
            </w14:solidFill>
          </w14:textFill>
        </w:rPr>
        <w:t>。</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22.</w:t>
      </w:r>
      <w:r>
        <w:rPr>
          <w:rFonts w:hint="eastAsia" w:ascii="仿宋" w:hAnsi="仿宋" w:eastAsia="仿宋" w:cs="宋体"/>
          <w:color w:val="000000" w:themeColor="text1"/>
          <w14:textFill>
            <w14:solidFill>
              <w14:schemeClr w14:val="tx1"/>
            </w14:solidFill>
          </w14:textFill>
        </w:rPr>
        <w:t>2成交人确定后，采购人应当向成交人发出成交通知书。成交通知书对采购人和成交人均具有法律效力。成交人收到成交通知书后放弃成交的，应当承担法律责任。</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签订合同</w:t>
      </w:r>
    </w:p>
    <w:p>
      <w:pPr>
        <w:topLinePunct/>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ascii="仿宋" w:hAnsi="仿宋" w:eastAsia="仿宋" w:cs="仿宋"/>
          <w:color w:val="000000" w:themeColor="text1"/>
          <w14:textFill>
            <w14:solidFill>
              <w14:schemeClr w14:val="tx1"/>
            </w14:solidFill>
          </w14:textFill>
        </w:rPr>
        <w:t>3.1</w:t>
      </w:r>
      <w:r>
        <w:rPr>
          <w:rFonts w:hint="eastAsia" w:ascii="仿宋" w:hAnsi="仿宋" w:eastAsia="仿宋" w:cs="仿宋"/>
          <w:color w:val="000000" w:themeColor="text1"/>
          <w14:textFill>
            <w14:solidFill>
              <w14:schemeClr w14:val="tx1"/>
            </w14:solidFill>
          </w14:textFill>
        </w:rPr>
        <w:t>采购人与成交人按照谈判文件和成交人的响应文件</w:t>
      </w:r>
      <w:r>
        <w:rPr>
          <w:rFonts w:hint="eastAsia" w:ascii="仿宋" w:hAnsi="仿宋" w:eastAsia="仿宋" w:cs="宋体"/>
          <w:color w:val="000000" w:themeColor="text1"/>
          <w14:textFill>
            <w14:solidFill>
              <w14:schemeClr w14:val="tx1"/>
            </w14:solidFill>
          </w14:textFill>
        </w:rPr>
        <w:t>订立书面合同。合同的标的、价款、质量、履行期限等主要条款应当与</w:t>
      </w:r>
      <w:r>
        <w:rPr>
          <w:rFonts w:hint="eastAsia" w:ascii="仿宋" w:hAnsi="仿宋" w:eastAsia="仿宋" w:cs="仿宋"/>
          <w:color w:val="000000" w:themeColor="text1"/>
          <w14:textFill>
            <w14:solidFill>
              <w14:schemeClr w14:val="tx1"/>
            </w14:solidFill>
          </w14:textFill>
        </w:rPr>
        <w:t>谈判</w:t>
      </w:r>
      <w:r>
        <w:rPr>
          <w:rFonts w:hint="eastAsia" w:ascii="仿宋" w:hAnsi="仿宋" w:eastAsia="仿宋" w:cs="宋体"/>
          <w:color w:val="000000" w:themeColor="text1"/>
          <w14:textFill>
            <w14:solidFill>
              <w14:schemeClr w14:val="tx1"/>
            </w14:solidFill>
          </w14:textFill>
        </w:rPr>
        <w:t>文件和</w:t>
      </w:r>
      <w:r>
        <w:rPr>
          <w:rFonts w:hint="eastAsia" w:ascii="仿宋" w:hAnsi="仿宋" w:eastAsia="仿宋" w:cs="仿宋"/>
          <w:color w:val="000000" w:themeColor="text1"/>
          <w14:textFill>
            <w14:solidFill>
              <w14:schemeClr w14:val="tx1"/>
            </w14:solidFill>
          </w14:textFill>
        </w:rPr>
        <w:t>成交</w:t>
      </w:r>
      <w:r>
        <w:rPr>
          <w:rFonts w:hint="eastAsia" w:ascii="仿宋" w:hAnsi="仿宋" w:eastAsia="仿宋" w:cs="宋体"/>
          <w:color w:val="000000" w:themeColor="text1"/>
          <w14:textFill>
            <w14:solidFill>
              <w14:schemeClr w14:val="tx1"/>
            </w14:solidFill>
          </w14:textFill>
        </w:rPr>
        <w:t>人的</w:t>
      </w:r>
      <w:r>
        <w:rPr>
          <w:rFonts w:hint="eastAsia" w:ascii="仿宋" w:hAnsi="仿宋" w:eastAsia="仿宋" w:cs="仿宋"/>
          <w:color w:val="000000" w:themeColor="text1"/>
          <w14:textFill>
            <w14:solidFill>
              <w14:schemeClr w14:val="tx1"/>
            </w14:solidFill>
          </w14:textFill>
        </w:rPr>
        <w:t>响应</w:t>
      </w:r>
      <w:r>
        <w:rPr>
          <w:rFonts w:hint="eastAsia" w:ascii="仿宋" w:hAnsi="仿宋" w:eastAsia="仿宋" w:cs="宋体"/>
          <w:color w:val="000000" w:themeColor="text1"/>
          <w14:textFill>
            <w14:solidFill>
              <w14:schemeClr w14:val="tx1"/>
            </w14:solidFill>
          </w14:textFill>
        </w:rPr>
        <w:t>文件的内容一致。</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ascii="仿宋" w:hAnsi="仿宋" w:eastAsia="仿宋" w:cs="仿宋"/>
          <w:color w:val="000000" w:themeColor="text1"/>
          <w14:textFill>
            <w14:solidFill>
              <w14:schemeClr w14:val="tx1"/>
            </w14:solidFill>
          </w14:textFill>
        </w:rPr>
        <w:t>3.2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成交人无正当理由不与采购人订立合同，在签订合同时向采购人提出附加条件，将取消其成交资格。给采购人造成损失的，成交人应当予以赔偿。</w:t>
      </w:r>
    </w:p>
    <w:p>
      <w:pPr>
        <w:topLinePunct/>
        <w:spacing w:line="360" w:lineRule="auto"/>
        <w:rPr>
          <w:rFonts w:ascii="仿宋" w:hAnsi="仿宋" w:eastAsia="仿宋" w:cs="宋体"/>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23.3</w:t>
      </w:r>
      <w:r>
        <w:rPr>
          <w:rFonts w:hint="eastAsia" w:ascii="仿宋" w:hAnsi="仿宋" w:eastAsia="仿宋" w:cs="宋体"/>
          <w:color w:val="000000" w:themeColor="text1"/>
          <w14:textFill>
            <w14:solidFill>
              <w14:schemeClr w14:val="tx1"/>
            </w14:solidFill>
          </w14:textFill>
        </w:rPr>
        <w:t>谈判文件要求成交人提交履约保证金的，成交人应当按照</w:t>
      </w:r>
      <w:r>
        <w:rPr>
          <w:rFonts w:hint="eastAsia" w:ascii="仿宋" w:hAnsi="仿宋" w:eastAsia="仿宋" w:cs="宋体"/>
          <w:color w:val="000000" w:themeColor="text1"/>
          <w:u w:val="single"/>
          <w14:textFill>
            <w14:solidFill>
              <w14:schemeClr w14:val="tx1"/>
            </w14:solidFill>
          </w14:textFill>
        </w:rPr>
        <w:t>本须知前附表</w:t>
      </w:r>
      <w:r>
        <w:rPr>
          <w:rFonts w:hint="eastAsia" w:ascii="仿宋" w:hAnsi="仿宋" w:eastAsia="仿宋" w:cs="宋体"/>
          <w:color w:val="000000" w:themeColor="text1"/>
          <w14:textFill>
            <w14:solidFill>
              <w14:schemeClr w14:val="tx1"/>
            </w14:solidFill>
          </w14:textFill>
        </w:rPr>
        <w:t>要求的金额和方式递交。成交人如不按要求提交履约保证金，将取消其成交资格。</w:t>
      </w:r>
    </w:p>
    <w:p>
      <w:pPr>
        <w:topLinePunct/>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w:t>
      </w:r>
      <w:r>
        <w:rPr>
          <w:rFonts w:ascii="仿宋" w:hAnsi="仿宋" w:eastAsia="仿宋" w:cs="宋体"/>
          <w:color w:val="000000" w:themeColor="text1"/>
          <w14:textFill>
            <w14:solidFill>
              <w14:schemeClr w14:val="tx1"/>
            </w14:solidFill>
          </w14:textFill>
        </w:rPr>
        <w:t>3</w:t>
      </w:r>
      <w:r>
        <w:rPr>
          <w:rFonts w:hint="eastAsia" w:ascii="仿宋" w:hAnsi="仿宋" w:eastAsia="仿宋" w:cs="宋体"/>
          <w:color w:val="000000" w:themeColor="text1"/>
          <w14:textFill>
            <w14:solidFill>
              <w14:schemeClr w14:val="tx1"/>
            </w14:solidFill>
          </w14:textFill>
        </w:rPr>
        <w:t>.4成交供应商</w:t>
      </w:r>
      <w:r>
        <w:rPr>
          <w:rFonts w:ascii="仿宋" w:hAnsi="仿宋" w:eastAsia="仿宋" w:cs="宋体"/>
          <w:color w:val="000000" w:themeColor="text1"/>
          <w14:textFill>
            <w14:solidFill>
              <w14:schemeClr w14:val="tx1"/>
            </w14:solidFill>
          </w14:textFill>
        </w:rPr>
        <w:t>不履行与</w:t>
      </w:r>
      <w:r>
        <w:rPr>
          <w:rFonts w:hint="eastAsia" w:ascii="仿宋" w:hAnsi="仿宋" w:eastAsia="仿宋" w:cs="宋体"/>
          <w:color w:val="000000" w:themeColor="text1"/>
          <w14:textFill>
            <w14:solidFill>
              <w14:schemeClr w14:val="tx1"/>
            </w14:solidFill>
          </w14:textFill>
        </w:rPr>
        <w:t>采购</w:t>
      </w:r>
      <w:r>
        <w:rPr>
          <w:rFonts w:ascii="仿宋" w:hAnsi="仿宋" w:eastAsia="仿宋" w:cs="宋体"/>
          <w:color w:val="000000" w:themeColor="text1"/>
          <w14:textFill>
            <w14:solidFill>
              <w14:schemeClr w14:val="tx1"/>
            </w14:solidFill>
          </w14:textFill>
        </w:rPr>
        <w:t>人订立的合同的，</w:t>
      </w:r>
      <w:r>
        <w:rPr>
          <w:rFonts w:hint="eastAsia" w:ascii="仿宋" w:hAnsi="仿宋" w:eastAsia="仿宋" w:cs="宋体"/>
          <w:color w:val="000000" w:themeColor="text1"/>
          <w14:textFill>
            <w14:solidFill>
              <w14:schemeClr w14:val="tx1"/>
            </w14:solidFill>
          </w14:textFill>
        </w:rPr>
        <w:t>履约</w:t>
      </w:r>
      <w:r>
        <w:rPr>
          <w:rFonts w:ascii="仿宋" w:hAnsi="仿宋" w:eastAsia="仿宋" w:cs="宋体"/>
          <w:color w:val="000000" w:themeColor="text1"/>
          <w14:textFill>
            <w14:solidFill>
              <w14:schemeClr w14:val="tx1"/>
            </w14:solidFill>
          </w14:textFill>
        </w:rPr>
        <w:t>保证金不予退还，给</w:t>
      </w:r>
      <w:r>
        <w:rPr>
          <w:rFonts w:hint="eastAsia" w:ascii="仿宋" w:hAnsi="仿宋" w:eastAsia="仿宋" w:cs="宋体"/>
          <w:color w:val="000000" w:themeColor="text1"/>
          <w14:textFill>
            <w14:solidFill>
              <w14:schemeClr w14:val="tx1"/>
            </w14:solidFill>
          </w14:textFill>
        </w:rPr>
        <w:t>采购</w:t>
      </w:r>
      <w:r>
        <w:rPr>
          <w:rFonts w:ascii="仿宋" w:hAnsi="仿宋" w:eastAsia="仿宋" w:cs="宋体"/>
          <w:color w:val="000000" w:themeColor="text1"/>
          <w14:textFill>
            <w14:solidFill>
              <w14:schemeClr w14:val="tx1"/>
            </w14:solidFill>
          </w14:textFill>
        </w:rPr>
        <w:t>人造成的损失超过履约保证金数额的，还应当对超过部分予以赔偿；没有提交履约保证金的，应当对</w:t>
      </w:r>
      <w:r>
        <w:rPr>
          <w:rFonts w:hint="eastAsia" w:ascii="仿宋" w:hAnsi="仿宋" w:eastAsia="仿宋" w:cs="宋体"/>
          <w:color w:val="000000" w:themeColor="text1"/>
          <w14:textFill>
            <w14:solidFill>
              <w14:schemeClr w14:val="tx1"/>
            </w14:solidFill>
          </w14:textFill>
        </w:rPr>
        <w:t>采购</w:t>
      </w:r>
      <w:r>
        <w:rPr>
          <w:rFonts w:ascii="仿宋" w:hAnsi="仿宋" w:eastAsia="仿宋" w:cs="宋体"/>
          <w:color w:val="000000" w:themeColor="text1"/>
          <w14:textFill>
            <w14:solidFill>
              <w14:schemeClr w14:val="tx1"/>
            </w14:solidFill>
          </w14:textFill>
        </w:rPr>
        <w:t>人的损失承担赔偿责任。</w:t>
      </w:r>
    </w:p>
    <w:p>
      <w:pPr>
        <w:pStyle w:val="3"/>
        <w:spacing w:before="0" w:after="0"/>
        <w:jc w:val="left"/>
        <w:rPr>
          <w:rFonts w:ascii="仿宋" w:hAnsi="仿宋" w:eastAsia="仿宋" w:cs="仿宋"/>
          <w:color w:val="000000" w:themeColor="text1"/>
          <w:sz w:val="28"/>
          <w:szCs w:val="28"/>
          <w14:textFill>
            <w14:solidFill>
              <w14:schemeClr w14:val="tx1"/>
            </w14:solidFill>
          </w14:textFill>
        </w:rPr>
      </w:pPr>
      <w:bookmarkStart w:id="107" w:name="_Toc10670"/>
      <w:bookmarkStart w:id="108" w:name="_Toc186737806"/>
      <w:bookmarkStart w:id="109" w:name="_Toc8109"/>
      <w:r>
        <w:rPr>
          <w:rFonts w:hint="eastAsia" w:ascii="仿宋" w:hAnsi="仿宋" w:eastAsia="仿宋" w:cs="仿宋"/>
          <w:color w:val="000000" w:themeColor="text1"/>
          <w:sz w:val="28"/>
          <w:szCs w:val="28"/>
          <w14:textFill>
            <w14:solidFill>
              <w14:schemeClr w14:val="tx1"/>
            </w14:solidFill>
          </w14:textFill>
        </w:rPr>
        <w:t>第三章 评审办法</w:t>
      </w:r>
      <w:bookmarkEnd w:id="107"/>
      <w:bookmarkEnd w:id="108"/>
    </w:p>
    <w:p>
      <w:pPr>
        <w:pStyle w:val="4"/>
        <w:jc w:val="left"/>
        <w:rPr>
          <w:rFonts w:ascii="仿宋" w:hAnsi="仿宋" w:eastAsia="仿宋" w:cs="仿宋"/>
          <w:color w:val="000000" w:themeColor="text1"/>
          <w:sz w:val="24"/>
          <w:szCs w:val="24"/>
          <w14:textFill>
            <w14:solidFill>
              <w14:schemeClr w14:val="tx1"/>
            </w14:solidFill>
          </w14:textFill>
        </w:rPr>
      </w:pPr>
      <w:bookmarkStart w:id="110" w:name="_Toc517281825"/>
      <w:bookmarkStart w:id="111" w:name="_Toc444891344"/>
      <w:bookmarkStart w:id="112" w:name="_Toc7201"/>
      <w:bookmarkStart w:id="113" w:name="_Toc186737807"/>
      <w:bookmarkStart w:id="114" w:name="_Toc226969358"/>
      <w:bookmarkStart w:id="115" w:name="_Toc227057964"/>
      <w:r>
        <w:rPr>
          <w:rFonts w:hint="eastAsia" w:ascii="仿宋" w:hAnsi="仿宋" w:eastAsia="仿宋" w:cs="仿宋"/>
          <w:color w:val="000000" w:themeColor="text1"/>
          <w:sz w:val="24"/>
          <w:szCs w:val="24"/>
          <w14:textFill>
            <w14:solidFill>
              <w14:schemeClr w14:val="tx1"/>
            </w14:solidFill>
          </w14:textFill>
        </w:rPr>
        <w:t>一、评审程序</w:t>
      </w:r>
      <w:bookmarkEnd w:id="110"/>
      <w:bookmarkEnd w:id="111"/>
      <w:bookmarkEnd w:id="112"/>
      <w:bookmarkEnd w:id="113"/>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谈判小组对响应文件中的相关内容进行评审。评审按照以下程序进行：</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1.熟悉谈判文件；</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2.对响应文件进行初步评审，检查响应文件是否满足谈判文件的初审要求；初步评审中不符合评审标准的，将做否决谈判响应处理；</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3.供应商有以下情形之一的，谈判小组应当否决其谈判响应：</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（1）按照谈判公告要求已经递交电子响应文件，但未按要求递交纸质响应文件；</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（2）响应文件未经供应商盖章和单位负责人签字；</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（3）允许联合体响应的，联合体没有递交共同响应协议；</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（4）不符合国家或者谈判文件规定的资格条件；</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（5）同一供应商提交两个以上不同的响应文件或者响应报价，但谈判文件要求提交备选文件的除外；</w:t>
      </w:r>
    </w:p>
    <w:p>
      <w:pPr>
        <w:spacing w:line="360" w:lineRule="auto"/>
        <w:ind w:firstLine="420" w:firstLineChars="175"/>
        <w:rPr>
          <w:rFonts w:ascii="仿宋" w:hAnsi="仿宋" w:eastAsia="仿宋" w:cs="宋体"/>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r>
        <w:rPr>
          <w:rFonts w:hint="eastAsia" w:ascii="仿宋" w:hAnsi="仿宋" w:eastAsia="仿宋" w:cs="宋体"/>
          <w:color w:val="000000" w:themeColor="text1"/>
          <w14:textFill>
            <w14:solidFill>
              <w14:schemeClr w14:val="tx1"/>
            </w14:solidFill>
          </w14:textFill>
        </w:rPr>
        <w:t>最终报价低于成本或者高于谈判文件设定的最高投标限价；</w:t>
      </w:r>
    </w:p>
    <w:p>
      <w:pPr>
        <w:spacing w:line="360" w:lineRule="auto"/>
        <w:ind w:firstLine="420" w:firstLineChars="175"/>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 xml:space="preserve">（7）响应文件未对谈判文件的实质性要求和条件作出响应； </w:t>
      </w:r>
    </w:p>
    <w:p>
      <w:pPr>
        <w:spacing w:line="360" w:lineRule="auto"/>
        <w:ind w:firstLine="420" w:firstLineChars="175"/>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（8）供应商有串通投标、弄虚作假、行贿等违法行为；</w:t>
      </w:r>
    </w:p>
    <w:p>
      <w:pPr>
        <w:spacing w:line="360" w:lineRule="auto"/>
        <w:ind w:firstLine="420" w:firstLineChars="175"/>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（9）不接受或不确认因算术性错误进行的价格修正；</w:t>
      </w:r>
    </w:p>
    <w:p>
      <w:pPr>
        <w:spacing w:line="360" w:lineRule="auto"/>
        <w:ind w:firstLine="420" w:firstLineChars="175"/>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（10）响应文件附有采购人不能接受的条件；</w:t>
      </w:r>
    </w:p>
    <w:p>
      <w:pPr>
        <w:spacing w:line="360" w:lineRule="auto"/>
        <w:ind w:firstLine="420" w:firstLineChars="175"/>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（11）不符合谈判文件中规定的其他实质性要求。</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4.初步评审</w:t>
      </w:r>
      <w:r>
        <w:rPr>
          <w:rFonts w:hint="eastAsia" w:ascii="仿宋" w:hAnsi="仿宋" w:eastAsia="仿宋" w:cs="仿宋"/>
          <w:color w:val="000000" w:themeColor="text1"/>
          <w:lang w:val="zh-CN"/>
          <w14:textFill>
            <w14:solidFill>
              <w14:schemeClr w14:val="tx1"/>
            </w14:solidFill>
          </w14:textFill>
        </w:rPr>
        <w:t>内容允许在谈判过程中按谈判小组规定的时间内补充，若未在规定时间内补充则将导致响应无效。</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5.通过初步评审的供应商分别进行谈判；</w:t>
      </w:r>
    </w:p>
    <w:p>
      <w:pPr>
        <w:spacing w:line="360" w:lineRule="auto"/>
        <w:ind w:firstLine="420" w:firstLineChars="17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6.通过初步评审的供应商进行最终报价；</w:t>
      </w:r>
    </w:p>
    <w:p>
      <w:pPr>
        <w:spacing w:line="360" w:lineRule="auto"/>
        <w:ind w:firstLine="420" w:firstLineChars="175"/>
        <w:rPr>
          <w:rFonts w:ascii="仿宋" w:hAnsi="仿宋" w:eastAsia="仿宋" w:cs="宋体"/>
          <w:color w:val="000000" w:themeColor="text1"/>
          <w14:textFill>
            <w14:solidFill>
              <w14:schemeClr w14:val="tx1"/>
            </w14:solidFill>
          </w14:textFill>
        </w:rPr>
      </w:pPr>
      <w:bookmarkStart w:id="116" w:name="_Toc444891345"/>
      <w:bookmarkStart w:id="117" w:name="_Toc517281826"/>
      <w:r>
        <w:rPr>
          <w:rFonts w:hint="eastAsia" w:ascii="仿宋" w:hAnsi="仿宋" w:eastAsia="仿宋" w:cs="仿宋"/>
          <w:color w:val="000000" w:themeColor="text1"/>
          <w14:textFill>
            <w14:solidFill>
              <w14:schemeClr w14:val="tx1"/>
            </w14:solidFill>
          </w14:textFill>
        </w:rPr>
        <w:t>7、从质量和服务均能满足采购文件实质性响应要求的供应商中，按照最后报价由低到高的顺序提出成交候选人，提交评审结果，评审结果应包含评审情况说明、排名次序、推荐成交候选人名单及其他说明事项。</w:t>
      </w:r>
    </w:p>
    <w:p>
      <w:pPr>
        <w:pStyle w:val="4"/>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bookmarkStart w:id="118" w:name="_Toc186737808"/>
      <w:bookmarkStart w:id="119" w:name="_Toc32019"/>
      <w:r>
        <w:rPr>
          <w:rFonts w:hint="eastAsia" w:ascii="仿宋" w:hAnsi="仿宋" w:eastAsia="仿宋" w:cs="仿宋"/>
          <w:color w:val="000000" w:themeColor="text1"/>
          <w:sz w:val="24"/>
          <w:szCs w:val="24"/>
          <w14:textFill>
            <w14:solidFill>
              <w14:schemeClr w14:val="tx1"/>
            </w14:solidFill>
          </w14:textFill>
        </w:rPr>
        <w:t>二、初步评审</w:t>
      </w:r>
      <w:bookmarkEnd w:id="116"/>
      <w:bookmarkEnd w:id="117"/>
      <w:bookmarkEnd w:id="118"/>
      <w:bookmarkEnd w:id="119"/>
    </w:p>
    <w:bookmarkEnd w:id="114"/>
    <w:bookmarkEnd w:id="115"/>
    <w:tbl>
      <w:tblPr>
        <w:tblStyle w:val="29"/>
        <w:tblW w:w="500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667"/>
        <w:gridCol w:w="1169"/>
        <w:gridCol w:w="1950"/>
        <w:gridCol w:w="6068"/>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Align w:val="center"/>
          </w:tcPr>
          <w:p>
            <w:pPr>
              <w:spacing w:line="360" w:lineRule="auto"/>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序号</w:t>
            </w:r>
          </w:p>
        </w:tc>
        <w:tc>
          <w:tcPr>
            <w:tcW w:w="593" w:type="pct"/>
          </w:tcPr>
          <w:p>
            <w:pPr>
              <w:spacing w:before="24" w:after="24" w:line="360" w:lineRule="auto"/>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评审环节</w:t>
            </w:r>
          </w:p>
        </w:tc>
        <w:tc>
          <w:tcPr>
            <w:tcW w:w="989" w:type="pct"/>
            <w:vAlign w:val="center"/>
          </w:tcPr>
          <w:p>
            <w:pPr>
              <w:spacing w:before="24" w:after="24" w:line="360" w:lineRule="auto"/>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评审因素</w:t>
            </w:r>
          </w:p>
        </w:tc>
        <w:tc>
          <w:tcPr>
            <w:tcW w:w="3077" w:type="pct"/>
            <w:vAlign w:val="center"/>
          </w:tcPr>
          <w:p>
            <w:pPr>
              <w:spacing w:line="360" w:lineRule="auto"/>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评审标准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restart"/>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593" w:type="pct"/>
            <w:vMerge w:val="restart"/>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形式评审标准</w:t>
            </w:r>
          </w:p>
        </w:tc>
        <w:tc>
          <w:tcPr>
            <w:tcW w:w="989" w:type="pct"/>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供应商名称</w:t>
            </w:r>
          </w:p>
        </w:tc>
        <w:tc>
          <w:tcPr>
            <w:tcW w:w="3077" w:type="pct"/>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与企业营业执照、单位公章等保持一致。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line="276" w:lineRule="auto"/>
              <w:jc w:val="center"/>
              <w:rPr>
                <w:rFonts w:ascii="仿宋" w:hAnsi="仿宋" w:eastAsia="仿宋" w:cs="仿宋"/>
                <w:color w:val="000000" w:themeColor="text1"/>
                <w:spacing w:val="-4"/>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法定代表人（负责人）身份证明</w:t>
            </w:r>
          </w:p>
        </w:tc>
        <w:tc>
          <w:tcPr>
            <w:tcW w:w="3077" w:type="pct"/>
            <w:vAlign w:val="center"/>
          </w:tcPr>
          <w:p>
            <w:pPr>
              <w:pStyle w:val="73"/>
              <w:topLinePunct/>
              <w:jc w:val="lef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1、提供法定代表人（负责人）身份证复印件。</w:t>
            </w:r>
          </w:p>
          <w:p>
            <w:pPr>
              <w:pStyle w:val="72"/>
              <w:tabs>
                <w:tab w:val="left" w:pos="630"/>
              </w:tabs>
              <w:topLinePunct/>
              <w:spacing w:before="62" w:beforeLines="20" w:after="62" w:afterLines="20" w:line="276" w:lineRule="auto"/>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2"/>
                <w14:textFill>
                  <w14:solidFill>
                    <w14:schemeClr w14:val="tx1"/>
                  </w14:solidFill>
                </w14:textFill>
              </w:rPr>
              <w:t>2、落款加盖公章。</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法定代表人（负责人）授权委托书</w:t>
            </w:r>
          </w:p>
        </w:tc>
        <w:tc>
          <w:tcPr>
            <w:tcW w:w="3077" w:type="pct"/>
            <w:vAlign w:val="center"/>
          </w:tcPr>
          <w:p>
            <w:pPr>
              <w:pStyle w:val="73"/>
              <w:topLinePunct/>
              <w:spacing w:line="276" w:lineRule="auto"/>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1、提供委托代理人身份证复印件。</w:t>
            </w:r>
          </w:p>
          <w:p>
            <w:pPr>
              <w:pStyle w:val="73"/>
              <w:topLinePunct/>
              <w:spacing w:line="276" w:lineRule="auto"/>
              <w:rPr>
                <w:rFonts w:ascii="仿宋" w:hAnsi="仿宋" w:eastAsia="仿宋" w:cs="Cambria Math"/>
                <w:color w:val="000000" w:themeColor="text1"/>
                <w:sz w:val="21"/>
                <w:szCs w:val="21"/>
                <w14:textFill>
                  <w14:solidFill>
                    <w14:schemeClr w14:val="tx1"/>
                  </w14:solidFill>
                </w14:textFill>
              </w:rPr>
            </w:pPr>
            <w:r>
              <w:rPr>
                <w:rFonts w:hint="eastAsia" w:ascii="仿宋" w:hAnsi="仿宋" w:eastAsia="仿宋" w:cs="仿宋"/>
                <w:color w:val="000000" w:themeColor="text1"/>
                <w:sz w:val="22"/>
                <w14:textFill>
                  <w14:solidFill>
                    <w14:schemeClr w14:val="tx1"/>
                  </w14:solidFill>
                </w14:textFill>
              </w:rPr>
              <w:t>2、落款</w:t>
            </w:r>
            <w:r>
              <w:rPr>
                <w:rFonts w:hint="eastAsia" w:ascii="仿宋" w:hAnsi="仿宋" w:eastAsia="仿宋" w:cs="仿宋"/>
                <w:bCs/>
                <w:color w:val="000000" w:themeColor="text1"/>
                <w:sz w:val="22"/>
                <w14:textFill>
                  <w14:solidFill>
                    <w14:schemeClr w14:val="tx1"/>
                  </w14:solidFill>
                </w14:textFill>
              </w:rPr>
              <w:t>加盖公章</w:t>
            </w:r>
            <w:r>
              <w:rPr>
                <w:rFonts w:hint="eastAsia" w:ascii="仿宋" w:hAnsi="仿宋" w:eastAsia="仿宋" w:cs="仿宋"/>
                <w:b/>
                <w:bCs/>
                <w:color w:val="000000" w:themeColor="text1"/>
                <w:sz w:val="22"/>
                <w14:textFill>
                  <w14:solidFill>
                    <w14:schemeClr w14:val="tx1"/>
                  </w14:solidFill>
                </w14:textFill>
              </w:rPr>
              <w:t>并由</w:t>
            </w:r>
            <w:r>
              <w:rPr>
                <w:rFonts w:hint="eastAsia" w:ascii="仿宋" w:hAnsi="仿宋" w:eastAsia="仿宋" w:cs="仿宋"/>
                <w:color w:val="000000" w:themeColor="text1"/>
                <w:sz w:val="22"/>
                <w14:textFill>
                  <w14:solidFill>
                    <w14:schemeClr w14:val="tx1"/>
                  </w14:solidFill>
                </w14:textFill>
              </w:rPr>
              <w:t>法定代表人（负责人）签字</w:t>
            </w:r>
            <w:r>
              <w:rPr>
                <w:rFonts w:hint="eastAsia" w:ascii="仿宋" w:hAnsi="仿宋" w:eastAsia="仿宋" w:cs="仿宋"/>
                <w:b/>
                <w:bCs/>
                <w:color w:val="000000" w:themeColor="text1"/>
                <w:sz w:val="22"/>
                <w14:textFill>
                  <w14:solidFill>
                    <w14:schemeClr w14:val="tx1"/>
                  </w14:solidFill>
                </w14:textFill>
              </w:rPr>
              <w:t>和</w:t>
            </w:r>
            <w:r>
              <w:rPr>
                <w:rFonts w:hint="eastAsia" w:ascii="仿宋" w:hAnsi="仿宋" w:eastAsia="仿宋" w:cs="仿宋"/>
                <w:color w:val="000000" w:themeColor="text1"/>
                <w:sz w:val="22"/>
                <w14:textFill>
                  <w14:solidFill>
                    <w14:schemeClr w14:val="tx1"/>
                  </w14:solidFill>
                </w14:textFill>
              </w:rPr>
              <w:t>其委托代理人</w:t>
            </w:r>
            <w:r>
              <w:rPr>
                <w:rFonts w:hint="eastAsia" w:ascii="仿宋" w:hAnsi="仿宋" w:eastAsia="仿宋" w:cs="仿宋"/>
                <w:b/>
                <w:bCs/>
                <w:color w:val="000000" w:themeColor="text1"/>
                <w:sz w:val="22"/>
                <w14:textFill>
                  <w14:solidFill>
                    <w14:schemeClr w14:val="tx1"/>
                  </w14:solidFill>
                </w14:textFill>
              </w:rPr>
              <w:t>双方</w:t>
            </w:r>
            <w:r>
              <w:rPr>
                <w:rFonts w:hint="eastAsia" w:ascii="仿宋" w:hAnsi="仿宋" w:eastAsia="仿宋" w:cs="仿宋"/>
                <w:bCs/>
                <w:color w:val="000000" w:themeColor="text1"/>
                <w:sz w:val="22"/>
                <w14:textFill>
                  <w14:solidFill>
                    <w14:schemeClr w14:val="tx1"/>
                  </w14:solidFill>
                </w14:textFill>
              </w:rPr>
              <w:t>签字。</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响应文件签字或盖章</w:t>
            </w:r>
          </w:p>
        </w:tc>
        <w:tc>
          <w:tcPr>
            <w:tcW w:w="3077" w:type="pct"/>
            <w:vAlign w:val="center"/>
          </w:tcPr>
          <w:p>
            <w:pPr>
              <w:spacing w:before="24" w:after="24"/>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1、上述两款以外的响应文件格式中有落款的文件，</w:t>
            </w:r>
            <w:r>
              <w:rPr>
                <w:rFonts w:hint="eastAsia" w:ascii="仿宋" w:hAnsi="仿宋" w:eastAsia="仿宋" w:cs="宋体"/>
                <w:b/>
                <w:color w:val="000000" w:themeColor="text1"/>
                <w:szCs w:val="21"/>
                <w14:textFill>
                  <w14:solidFill>
                    <w14:schemeClr w14:val="tx1"/>
                  </w14:solidFill>
                </w14:textFill>
              </w:rPr>
              <w:t>均需</w:t>
            </w:r>
            <w:r>
              <w:rPr>
                <w:rFonts w:hint="eastAsia" w:ascii="仿宋" w:hAnsi="仿宋" w:eastAsia="仿宋" w:cs="宋体"/>
                <w:color w:val="000000" w:themeColor="text1"/>
                <w:szCs w:val="21"/>
                <w14:textFill>
                  <w14:solidFill>
                    <w14:schemeClr w14:val="tx1"/>
                  </w14:solidFill>
                </w14:textFill>
              </w:rPr>
              <w:t>加盖公章</w:t>
            </w:r>
            <w:r>
              <w:rPr>
                <w:rFonts w:hint="eastAsia" w:ascii="仿宋" w:hAnsi="仿宋" w:eastAsia="仿宋" w:cs="宋体"/>
                <w:b/>
                <w:color w:val="000000" w:themeColor="text1"/>
                <w:szCs w:val="21"/>
                <w14:textFill>
                  <w14:solidFill>
                    <w14:schemeClr w14:val="tx1"/>
                  </w14:solidFill>
                </w14:textFill>
              </w:rPr>
              <w:t>或</w:t>
            </w:r>
            <w:r>
              <w:rPr>
                <w:rFonts w:hint="eastAsia" w:ascii="仿宋" w:hAnsi="仿宋" w:eastAsia="仿宋" w:cs="宋体"/>
                <w:color w:val="000000" w:themeColor="text1"/>
                <w:szCs w:val="21"/>
                <w14:textFill>
                  <w14:solidFill>
                    <w14:schemeClr w14:val="tx1"/>
                  </w14:solidFill>
                </w14:textFill>
              </w:rPr>
              <w:t>由法定代表人（负责人）签字</w:t>
            </w:r>
            <w:r>
              <w:rPr>
                <w:rFonts w:hint="eastAsia" w:ascii="仿宋" w:hAnsi="仿宋" w:eastAsia="仿宋" w:cs="宋体"/>
                <w:b/>
                <w:color w:val="000000" w:themeColor="text1"/>
                <w:szCs w:val="21"/>
                <w14:textFill>
                  <w14:solidFill>
                    <w14:schemeClr w14:val="tx1"/>
                  </w14:solidFill>
                </w14:textFill>
              </w:rPr>
              <w:t>或</w:t>
            </w:r>
            <w:r>
              <w:rPr>
                <w:rFonts w:hint="eastAsia" w:ascii="仿宋" w:hAnsi="仿宋" w:eastAsia="仿宋" w:cs="宋体"/>
                <w:color w:val="000000" w:themeColor="text1"/>
                <w:szCs w:val="21"/>
                <w14:textFill>
                  <w14:solidFill>
                    <w14:schemeClr w14:val="tx1"/>
                  </w14:solidFill>
                </w14:textFill>
              </w:rPr>
              <w:t>其委托代理人签字。</w:t>
            </w:r>
          </w:p>
          <w:p>
            <w:pPr>
              <w:pStyle w:val="61"/>
              <w:spacing w:before="62" w:beforeLines="20" w:after="62" w:afterLines="20" w:line="276"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2、响应文件的所有签字处均指手写签字</w:t>
            </w:r>
            <w:r>
              <w:rPr>
                <w:rFonts w:hint="eastAsia" w:ascii="仿宋" w:hAnsi="仿宋" w:eastAsia="仿宋"/>
                <w:b/>
                <w:color w:val="000000" w:themeColor="text1"/>
                <w14:textFill>
                  <w14:solidFill>
                    <w14:schemeClr w14:val="tx1"/>
                  </w14:solidFill>
                </w14:textFill>
              </w:rPr>
              <w:t>或</w:t>
            </w:r>
            <w:r>
              <w:rPr>
                <w:rFonts w:hint="eastAsia" w:ascii="仿宋" w:hAnsi="仿宋" w:eastAsia="仿宋"/>
                <w:color w:val="000000" w:themeColor="text1"/>
                <w14:textFill>
                  <w14:solidFill>
                    <w14:schemeClr w14:val="tx1"/>
                  </w14:solidFill>
                </w14:textFill>
              </w:rPr>
              <w:t>签名章/印章</w:t>
            </w:r>
            <w:r>
              <w:rPr>
                <w:rFonts w:hint="eastAsia" w:ascii="仿宋" w:hAnsi="仿宋" w:eastAsia="仿宋"/>
                <w:b/>
                <w:bCs/>
                <w:color w:val="000000" w:themeColor="text1"/>
                <w14:textFill>
                  <w14:solidFill>
                    <w14:schemeClr w14:val="tx1"/>
                  </w14:solidFill>
                </w14:textFill>
              </w:rPr>
              <w:t>或</w:t>
            </w:r>
            <w:r>
              <w:rPr>
                <w:rFonts w:hint="eastAsia" w:ascii="仿宋" w:hAnsi="仿宋" w:eastAsia="仿宋"/>
                <w:color w:val="000000" w:themeColor="text1"/>
                <w14:textFill>
                  <w14:solidFill>
                    <w14:schemeClr w14:val="tx1"/>
                  </w14:solidFill>
                </w14:textFill>
              </w:rPr>
              <w:t>CA签名章，</w:t>
            </w:r>
            <w:r>
              <w:rPr>
                <w:rFonts w:hint="eastAsia" w:ascii="仿宋" w:hAnsi="仿宋" w:eastAsia="仿宋"/>
                <w:b/>
                <w:color w:val="000000" w:themeColor="text1"/>
                <w14:textFill>
                  <w14:solidFill>
                    <w14:schemeClr w14:val="tx1"/>
                  </w14:solidFill>
                </w14:textFill>
              </w:rPr>
              <w:t>不得</w:t>
            </w:r>
            <w:r>
              <w:rPr>
                <w:rFonts w:hint="eastAsia" w:ascii="仿宋" w:hAnsi="仿宋" w:eastAsia="仿宋"/>
                <w:color w:val="000000" w:themeColor="text1"/>
                <w14:textFill>
                  <w14:solidFill>
                    <w14:schemeClr w14:val="tx1"/>
                  </w14:solidFill>
                </w14:textFill>
              </w:rPr>
              <w:t>以打印体代替。</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restart"/>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593" w:type="pct"/>
            <w:vMerge w:val="restart"/>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资格评审标准</w:t>
            </w:r>
          </w:p>
        </w:tc>
        <w:tc>
          <w:tcPr>
            <w:tcW w:w="989" w:type="pct"/>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营业执照</w:t>
            </w:r>
          </w:p>
        </w:tc>
        <w:tc>
          <w:tcPr>
            <w:tcW w:w="3077" w:type="pct"/>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符合第一章“竞争性谈判邀请”</w:t>
            </w:r>
            <w:r>
              <w:rPr>
                <w:rFonts w:hint="eastAsia" w:ascii="仿宋" w:hAnsi="仿宋" w:eastAsia="仿宋" w:cs="Cambria Math"/>
                <w:color w:val="000000" w:themeColor="text1"/>
                <w:szCs w:val="21"/>
                <w14:textFill>
                  <w14:solidFill>
                    <w14:schemeClr w14:val="tx1"/>
                  </w14:solidFill>
                </w14:textFill>
              </w:rPr>
              <w:t>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无违法违规记录</w:t>
            </w:r>
          </w:p>
        </w:tc>
        <w:tc>
          <w:tcPr>
            <w:tcW w:w="3077" w:type="pct"/>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符合第一章“竞争性谈判邀请”</w:t>
            </w:r>
            <w:r>
              <w:rPr>
                <w:rFonts w:hint="eastAsia" w:ascii="仿宋" w:hAnsi="仿宋" w:eastAsia="仿宋" w:cs="Cambria Math"/>
                <w:color w:val="000000" w:themeColor="text1"/>
                <w:szCs w:val="21"/>
                <w14:textFill>
                  <w14:solidFill>
                    <w14:schemeClr w14:val="tx1"/>
                  </w14:solidFill>
                </w14:textFill>
              </w:rPr>
              <w:t>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Monaco"/>
                <w:color w:val="000000" w:themeColor="text1"/>
                <w:szCs w:val="21"/>
                <w14:textFill>
                  <w14:solidFill>
                    <w14:schemeClr w14:val="tx1"/>
                  </w14:solidFill>
                </w14:textFill>
              </w:rPr>
              <w:t>未被列入黑名单</w:t>
            </w:r>
          </w:p>
        </w:tc>
        <w:tc>
          <w:tcPr>
            <w:tcW w:w="3077" w:type="pct"/>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符合第一章“竞争性谈判邀请”</w:t>
            </w:r>
            <w:r>
              <w:rPr>
                <w:rFonts w:hint="eastAsia" w:ascii="仿宋" w:hAnsi="仿宋" w:eastAsia="仿宋" w:cs="Cambria Math"/>
                <w:color w:val="000000" w:themeColor="text1"/>
                <w:szCs w:val="21"/>
                <w14:textFill>
                  <w14:solidFill>
                    <w14:schemeClr w14:val="tx1"/>
                  </w14:solidFill>
                </w14:textFill>
              </w:rPr>
              <w:t>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控股及管理关系</w:t>
            </w:r>
          </w:p>
        </w:tc>
        <w:tc>
          <w:tcPr>
            <w:tcW w:w="3077" w:type="pct"/>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符合第一章“竞争性谈判邀请”</w:t>
            </w:r>
            <w:r>
              <w:rPr>
                <w:rFonts w:hint="eastAsia" w:ascii="仿宋" w:hAnsi="仿宋" w:eastAsia="仿宋" w:cs="Cambria Math"/>
                <w:color w:val="000000" w:themeColor="text1"/>
                <w:szCs w:val="21"/>
                <w14:textFill>
                  <w14:solidFill>
                    <w14:schemeClr w14:val="tx1"/>
                  </w14:solidFill>
                </w14:textFill>
              </w:rPr>
              <w:t>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restart"/>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3</w:t>
            </w:r>
          </w:p>
        </w:tc>
        <w:tc>
          <w:tcPr>
            <w:tcW w:w="593" w:type="pct"/>
            <w:vMerge w:val="restart"/>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响应性评审标准</w:t>
            </w:r>
          </w:p>
        </w:tc>
        <w:tc>
          <w:tcPr>
            <w:tcW w:w="989" w:type="pct"/>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响应函</w:t>
            </w:r>
          </w:p>
        </w:tc>
        <w:tc>
          <w:tcPr>
            <w:tcW w:w="3077" w:type="pct"/>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除填写双方名称、项目名称外，未修改原文内容</w:t>
            </w:r>
            <w:r>
              <w:rPr>
                <w:rFonts w:hint="eastAsia" w:ascii="仿宋" w:hAnsi="仿宋" w:eastAsia="仿宋" w:cs="Cambria Math"/>
                <w:color w:val="000000" w:themeColor="text1"/>
                <w:szCs w:val="21"/>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line="276"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供应商行为准则承诺书</w:t>
            </w:r>
          </w:p>
        </w:tc>
        <w:tc>
          <w:tcPr>
            <w:tcW w:w="3077" w:type="pct"/>
            <w:vAlign w:val="center"/>
          </w:tcPr>
          <w:p>
            <w:pPr>
              <w:spacing w:before="24" w:after="24" w:line="276" w:lineRule="auto"/>
              <w:rPr>
                <w:rFonts w:ascii="仿宋" w:hAnsi="仿宋" w:eastAsia="仿宋" w:cs="Cambria Math"/>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除供应商填写内容外，未修改原文内容。</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line="276"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供应商廉洁诚信承诺书</w:t>
            </w:r>
          </w:p>
        </w:tc>
        <w:tc>
          <w:tcPr>
            <w:tcW w:w="3077" w:type="pct"/>
            <w:vAlign w:val="center"/>
          </w:tcPr>
          <w:p>
            <w:pPr>
              <w:spacing w:before="24" w:after="24" w:line="276" w:lineRule="auto"/>
              <w:rPr>
                <w:rFonts w:ascii="仿宋" w:hAnsi="仿宋" w:eastAsia="仿宋" w:cs="Cambria Math"/>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除供应商填写内容外，未修改原文内容。</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8" w:type="pct"/>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593" w:type="pct"/>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989" w:type="pct"/>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供应商偏离应答</w:t>
            </w:r>
          </w:p>
        </w:tc>
        <w:tc>
          <w:tcPr>
            <w:tcW w:w="3077" w:type="pct"/>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《供应商须知应答偏离表》、《合同条款应答偏离表》、《采购需求应答偏离表》》进行了符合第二章“供应商须知”的应答</w:t>
            </w:r>
          </w:p>
        </w:tc>
      </w:tr>
    </w:tbl>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bookmarkEnd w:id="109"/>
    <w:p>
      <w:pPr>
        <w:pStyle w:val="3"/>
        <w:numPr>
          <w:ilvl w:val="0"/>
          <w:numId w:val="3"/>
        </w:numPr>
        <w:spacing w:before="0" w:after="0"/>
        <w:jc w:val="left"/>
        <w:rPr>
          <w:rFonts w:hint="eastAsia" w:ascii="仿宋" w:hAnsi="仿宋" w:eastAsia="仿宋" w:cs="仿宋"/>
          <w:color w:val="000000" w:themeColor="text1"/>
          <w:sz w:val="28"/>
          <w:szCs w:val="28"/>
          <w14:textFill>
            <w14:solidFill>
              <w14:schemeClr w14:val="tx1"/>
            </w14:solidFill>
          </w14:textFill>
        </w:rPr>
      </w:pPr>
      <w:bookmarkStart w:id="120" w:name="_Toc15254"/>
      <w:bookmarkStart w:id="121" w:name="_Toc186737810"/>
      <w:r>
        <w:rPr>
          <w:rFonts w:hint="eastAsia" w:ascii="仿宋" w:hAnsi="仿宋" w:eastAsia="仿宋" w:cs="仿宋"/>
          <w:color w:val="000000" w:themeColor="text1"/>
          <w:sz w:val="28"/>
          <w:szCs w:val="28"/>
          <w14:textFill>
            <w14:solidFill>
              <w14:schemeClr w14:val="tx1"/>
            </w14:solidFill>
          </w14:textFill>
        </w:rPr>
        <w:t>合同条</w:t>
      </w:r>
      <w:bookmarkEnd w:id="120"/>
      <w:r>
        <w:rPr>
          <w:rFonts w:hint="eastAsia" w:ascii="仿宋" w:hAnsi="仿宋" w:eastAsia="仿宋" w:cs="仿宋"/>
          <w:color w:val="000000" w:themeColor="text1"/>
          <w:sz w:val="28"/>
          <w:szCs w:val="28"/>
          <w14:textFill>
            <w14:solidFill>
              <w14:schemeClr w14:val="tx1"/>
            </w14:solidFill>
          </w14:textFill>
        </w:rPr>
        <w:t>款</w:t>
      </w:r>
      <w:bookmarkEnd w:id="121"/>
    </w:p>
    <w:p>
      <w:pPr>
        <w:pStyle w:val="2"/>
        <w:ind w:firstLine="3120" w:firstLineChars="13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（具体以签订的服务合同为准）</w:t>
      </w:r>
    </w:p>
    <w:p>
      <w:pPr>
        <w:rPr>
          <w:rFonts w:hint="eastAsia" w:ascii="仿宋" w:hAnsi="仿宋" w:eastAsia="仿宋" w:cs="仿宋"/>
          <w:color w:val="000000" w:themeColor="text1"/>
          <w:sz w:val="24"/>
          <w:szCs w:val="24"/>
          <w14:textFill>
            <w14:solidFill>
              <w14:schemeClr w14:val="tx1"/>
            </w14:solidFill>
          </w14:textFill>
        </w:rPr>
      </w:pPr>
    </w:p>
    <w:p>
      <w:pPr>
        <w:rPr>
          <w:rFonts w:hint="eastAsia" w:ascii="仿宋" w:hAnsi="仿宋" w:eastAsia="仿宋" w:cs="仿宋"/>
          <w:color w:val="000000" w:themeColor="text1"/>
          <w:sz w:val="24"/>
          <w:szCs w:val="24"/>
          <w14:textFill>
            <w14:solidFill>
              <w14:schemeClr w14:val="tx1"/>
            </w14:solidFill>
          </w14:textFill>
        </w:rPr>
      </w:pPr>
    </w:p>
    <w:p>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 xml:space="preserve">甲方: </w:t>
      </w:r>
      <w:r>
        <w:rPr>
          <w:rFonts w:hint="eastAsia" w:ascii="仿宋" w:hAnsi="仿宋" w:eastAsia="仿宋" w:cs="仿宋"/>
          <w:color w:val="000000" w:themeColor="text1"/>
          <w:sz w:val="24"/>
          <w:szCs w:val="24"/>
          <w14:textFill>
            <w14:solidFill>
              <w14:schemeClr w14:val="tx1"/>
            </w14:solidFill>
          </w14:textFill>
        </w:rPr>
        <w:t xml:space="preserve">中国人民财产保险股份有限公司自贡市分公司 </w:t>
      </w:r>
    </w:p>
    <w:p>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地址:</w:t>
      </w:r>
      <w:r>
        <w:rPr>
          <w:rFonts w:hint="eastAsia" w:ascii="仿宋" w:hAnsi="仿宋" w:eastAsia="仿宋" w:cs="仿宋"/>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lang w:val="en-US" w:eastAsia="zh-CN"/>
          <w14:textFill>
            <w14:solidFill>
              <w14:schemeClr w14:val="tx1"/>
            </w14:solidFill>
          </w14:textFill>
        </w:rPr>
        <w:t xml:space="preserve">四川省自贡市自流井区檀木林街332号、346号、348号 </w:t>
      </w:r>
      <w:r>
        <w:rPr>
          <w:rFonts w:hint="eastAsia" w:ascii="仿宋" w:hAnsi="仿宋" w:eastAsia="仿宋" w:cs="仿宋"/>
          <w:color w:val="000000" w:themeColor="text1"/>
          <w:sz w:val="24"/>
          <w:szCs w:val="24"/>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 xml:space="preserve">乙方: </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p>
    <w:p>
      <w:pPr>
        <w:widowControl/>
        <w:adjustRightInd w:val="0"/>
        <w:snapToGrid w:val="0"/>
        <w:spacing w:line="48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 xml:space="preserve">地址: </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p>
    <w:p>
      <w:pPr>
        <w:rPr>
          <w:rFonts w:hint="eastAsia" w:ascii="仿宋" w:hAnsi="仿宋" w:eastAsia="仿宋" w:cs="仿宋"/>
          <w:color w:val="000000" w:themeColor="text1"/>
          <w:sz w:val="24"/>
          <w:szCs w:val="24"/>
          <w:lang w:val="en-US" w:eastAsia="zh-CN"/>
          <w14:textFill>
            <w14:solidFill>
              <w14:schemeClr w14:val="tx1"/>
            </w14:solidFill>
          </w14:textFill>
        </w:rPr>
      </w:pP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鉴于：</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kern w:val="0"/>
          <w:sz w:val="24"/>
          <w:szCs w:val="24"/>
          <w:highlight w:val="none"/>
          <w14:textFill>
            <w14:solidFill>
              <w14:schemeClr w14:val="tx1"/>
            </w14:solidFill>
          </w14:textFill>
        </w:rPr>
        <w:t xml:space="preserve"> </w:t>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本合同双方当事人（1）均为依照中华人民共和国法律成立并有效存续的独立民事主体，（2）并且已经获得签署本合同的相应授权，（3）具备履行本合同所必须的资质和条件。 为保障双方的合法权益，根据《民法典》及相关法律法规的规定, 甲、乙双方在平等互利、协商一致的基础上，达成协议如下，以资共同遵照执行。 </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商务部分</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第一条 项目内容及要求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本合同项下甲乙双方约定的项目内容及要求见本合同【附件】。</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第二条 合同价格</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本合同服务费用总额包括但不限于乙方向甲方提供服务所收取的劳务费、乙方按照法律规定应当缴纳的税款等因本合同而发生的费用。除服务费用总额外，甲方无须就本合同项下乙方的任何义务支付任何额外费用。</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本合同付款安排见【附件】。</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（三） 由于乙方未提供或未及时提供足额有效的增值税专用发票，或乙方变更账户信息但未提前通知甲方而导致的付款迟延，甲方不承担任何责任。</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（四） 本合同实际支付金额以最终核定金额计算，合同价格明细详见【附件】</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通用部分</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第三条 双方的权利和义务</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甲方的权利和义务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（1）甲方有权获得本合同项下乙方应提供的全部合格的服务；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（2）甲方有权在合同期内对乙方的产品及服务进行监督；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（3）乙方未按照合同约定履行义务的，甲方有权采取相应的措施；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（4）甲方应按照合同约定向乙方支付合同价款；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（5）甲方享有其它双方约定的权利、承担其它双方约定的义务。</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乙方的权利和义务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（1）乙方有权获得甲方支付的合同价款；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（2）乙方应按照合同约定向甲方提供全部合格的服务；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（3）乙方应当按照合同约定的期限及要求完成项目内容；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4）乙方应保证项目中主要人员的稳定性，如因乙方人员流失导致项目无法按照约定的计划正常进行，乙方应在甲方书面同意的情况下提供同等或相似资历和背景的工作人员；如双方未能就该等工作人员的替换达成一致的，甲方有权终止合同并扣除乙方未实施服务部分所对应的合同款项；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（5）乙方享有其它双方约定的权利、承担其它双方约定的义务。</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第四条 禁止转让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未经甲方事先书面同意，乙方不得将其本合同项下之全部义务或其中一部分义务转让给第三方执行。</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第五条 权利保证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乙方确保甲方不因签署本合同、接受或使用本合同中约定的事项侵犯甲方或任何第三方权利。如乙方违反本保证，导致第三方主张权利或者甲方遭受索赔，乙方应负责解决并应当赔偿甲方为此而支付的一切费用以及因此而给甲方造成的全部损失（包括但不限于甲方支出的律师费、仲裁费、诉讼费以及向第三方支付的赔偿金）。</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第六条 违约责任</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由于甲方原因不能按合同约定时间付款的，每延迟10个工作日，甲方按合同应付金额的0.5%向乙方支付违约金。</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乙方延迟交付的违约责任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（1）由于乙方原因造成项目延迟的，每延迟10个工作日，乙方向甲方支付违约金为合同服务费用总额的0.5%。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（2）由于乙方原因造成项目迟延，经甲方催促后乙方继续延误的，甲方有权单方面解除合同，乙方应按照合同服务费用总额的10%向甲方支付违约金，并赔偿由此引起的甲方全部损失。</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（三） 验收不合格并且乙方在甲方指定期限内无法完成整改、提交合格的工作成果的，乙方应向甲方支付合同服务费用总额10%的违约金，并赔偿由此引起的甲方全部损失。</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（四） 如果乙方违反本合同约定的保密义务，乙方应向甲方支付相当于合同服务费用总额10%的违约金，甲方受到的损失超出违约金的部分，由乙方继续承担赔偿责任。</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（五） 除本合同的约定外，因乙方的违约行为给甲方造成损失的，乙方应向甲方支付相当于合同服务费用总额10%的违约金，如甲方受到的损失超过违约金的，超出部分由乙方继续承担赔偿责任。</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第七条 保密义务</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乙方应保证对本合同的所有相关内容及其因履行本合同所获知的各种甲方的具有保密性质的信息（包括但不限于经营、管理、商务、技术、营销、发展规划等）负有保密义务，未经甲方事前书面许可，不得将上述信息用于本合同目的之外；除为履行其职责而确有必要知悉保密资料的乙方工作人员或其他第三方外，乙方不向其他任何人披露上述信息，且乙方应确保上述人员承担与本合同约定同等严格的保密义务。</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乙方在本合同中所受领的保密信息应及时返还甲方或在甲方监督下予以销毁。乙方擅自留存备份信息，视为违反保密约定。</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（三） 无论本合同因何种原因终止，本保密条款依然有效。</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第八条 不可抗力</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本合同任何一方因不可抗力不能履行本合同约定的全部或部分义务，应尽快通知另一方，并应在不可抗力发生后3日内以书面形式向对方提供详细情况报告及不可抗力对履行本合同影响程度的说明。甲、乙双方应根据不可抗力对合同履行的影响程度，协商确定是否终止合同，或继续履行本合同。</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本合同任何一方均不对因不可抗力无法履行或迟延履行义务而使对方遭受到任何损失承担责任，但遭受不可抗力影响的一方有责任采取适当和必要的措施减轻或消除不可抗力的影响。遭受不可抗力影响的一方应当对未尽本项责任造成或扩大的损失承担责任。</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（三） 合同一方迟延履行后发生不可抗力的，不能免除其责任。</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（四） 不可抗力因素消除后，双方应立即进行磋商，就不可抗力所造成影响程度甲方有权决定是否继续履行或者终止本合同。如果甲方决定终止合同，如甲方已经付款，乙方应将已交付部分的款项在5日内向甲方返还。</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第九条 合同变更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对本合同的任何变更或补充，须经甲乙双方协商一致，并另行签订书面补充协议。</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第十条 合同特别终止</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甲乙双方同意在乙方出现下列情形时，甲方可以书面形式通知乙方（或者乙方的破产清算组或相关管理人）提出终止合同而不向其提供任何补偿：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（1）乙方破产、解散（包括但不限于乙方股东会决议解散、乙方被吊销营业执照、被责令关闭、被撤销、被司法机关裁决解散等情形）；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（2）乙方发生未经甲方书面同意的重大产权变更（包括但不限于合并、分立、注销等情形)；（如系上市公司）被勒令停止上市；以及任何原因背负重大债务导致无履行能力。</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如果因上述原因导致本合同终止，甲方已经采取或者将要采取任何补救措施的权利不受任何影响。</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第十一条 法律适用与争议解决</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本合同的订立、效力、解释、履行和争议的解决均适用中华人民共和国法律（不包括港澳台地区法律）。</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争议解决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凡因本合同引起的或与本合同有关的任何争议，双方首先应友好协商解决。协商不成的，任何一方均可向甲方所在地有管辖权的法院提起诉讼。</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第十二条 合同生效及其他</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（一） 本合同经甲乙双方法定代表人或授权代表签字并加盖公章或合同专用章后生效。</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（二） 合同期限自  年  月  日始，至  年  月  日止。</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（三） 本合同一式贰份，其中正本贰份，副本零份。甲方执壹份正本，零份副本；乙方执壹份正本，零份副本。</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（四） 无论本合同是否有相反约定，本合同附件（如有）作为本合同的组成部分，与本合同具有同等法律效力，当附件条款与本合同条款发生冲突时，以本合同条款为准。</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（五） 本合同及合同附件（如有）是甲乙双方关于本次交易所最终确定的全部内容，甲乙双方均承认其已审阅、理解本合同及合同附件的内容，并同意取代甲乙双方之间此前关于本次交易所做出的任何口头或书面的承诺。</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（六） 由于法律和法规、政策而导致本合同任何条款无效或无法执行，则该条款无效，但不影响剩余其他条款的效力。</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兹证明，各方于    年      月    日签订本合同 </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甲方（盖章）：中国人民财产保险股份有限公司自贡市分公司</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法定代表人/授权代表（签字）： </w:t>
      </w:r>
    </w:p>
    <w:p>
      <w:pPr>
        <w:spacing w:line="600" w:lineRule="atLeast"/>
        <w:jc w:val="left"/>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乙方（盖章）：</w:t>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br w:type="textWrapping"/>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法定代表人/授权代表（签字）： </w:t>
      </w:r>
    </w:p>
    <w:p>
      <w:pPr>
        <w:pStyle w:val="2"/>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pStyle w:val="2"/>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pStyle w:val="2"/>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pStyle w:val="2"/>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rPr>
          <w:rFonts w:hint="eastAsia" w:ascii="仿宋_GB2312" w:hAnsi="宋体" w:eastAsia="仿宋_GB2312" w:cs="宋体"/>
          <w:color w:val="000000" w:themeColor="text1"/>
          <w:sz w:val="24"/>
          <w:szCs w:val="24"/>
          <w:lang w:val="en-US" w:eastAsia="zh-CN" w:bidi="ar-SA"/>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ageBreakBefore w:val="0"/>
        <w:kinsoku/>
        <w:wordWrap/>
        <w:overflowPunct/>
        <w:topLinePunct w:val="0"/>
        <w:autoSpaceDE w:val="0"/>
        <w:autoSpaceDN w:val="0"/>
        <w:bidi w:val="0"/>
        <w:adjustRightInd w:val="0"/>
        <w:snapToGrid w:val="0"/>
        <w:spacing w:line="600" w:lineRule="exact"/>
        <w:ind w:firstLine="482" w:firstLineChars="200"/>
        <w:textAlignment w:val="baseline"/>
        <w:rPr>
          <w:rFonts w:hint="default"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合同附件</w:t>
      </w:r>
    </w:p>
    <w:p>
      <w:pPr>
        <w:numPr>
          <w:ilvl w:val="0"/>
          <w:numId w:val="0"/>
        </w:numPr>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第一条：1.1项目内容及要求</w:t>
      </w:r>
    </w:p>
    <w:tbl>
      <w:tblPr>
        <w:tblStyle w:val="29"/>
        <w:tblW w:w="8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9"/>
        <w:gridCol w:w="2300"/>
        <w:gridCol w:w="1343"/>
        <w:gridCol w:w="772"/>
        <w:gridCol w:w="1058"/>
        <w:gridCol w:w="1062"/>
        <w:gridCol w:w="1062"/>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宋体" w:hAnsi="宋体" w:eastAsia="宋体" w:cs="宋体"/>
                <w:i w:val="0"/>
                <w:iCs w:val="0"/>
                <w:color w:val="000000" w:themeColor="text1"/>
                <w:kern w:val="0"/>
                <w:sz w:val="22"/>
                <w:szCs w:val="22"/>
                <w:lang w:val="en-US" w:eastAsia="zh-CN" w:bidi="ar"/>
                <w14:textFill>
                  <w14:solidFill>
                    <w14:schemeClr w14:val="tx1"/>
                  </w14:solidFill>
                </w14:textFill>
              </w:rPr>
              <w:t>序号</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项目名称</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2"/>
                <w:szCs w:val="22"/>
                <w:lang w:val="en-US" w:eastAsia="zh-CN"/>
                <w14:textFill>
                  <w14:solidFill>
                    <w14:schemeClr w14:val="tx1"/>
                  </w14:solidFill>
                </w14:textFill>
              </w:rPr>
            </w:pPr>
            <w:r>
              <w:rPr>
                <w:rFonts w:hint="eastAsia" w:ascii="宋体" w:hAnsi="宋体" w:cs="宋体"/>
                <w:i w:val="0"/>
                <w:iCs w:val="0"/>
                <w:color w:val="000000" w:themeColor="text1"/>
                <w:kern w:val="2"/>
                <w:sz w:val="22"/>
                <w:szCs w:val="22"/>
                <w:lang w:val="en-US" w:eastAsia="zh-CN"/>
                <w14:textFill>
                  <w14:solidFill>
                    <w14:schemeClr w14:val="tx1"/>
                  </w14:solidFill>
                </w14:textFill>
              </w:rPr>
              <w:t>数量/个/</w:t>
            </w: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套</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材质规格</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宣传服务期（月）</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单价（元/个/月，元/套，元）</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宋体" w:eastAsia="楷体_GB2312"/>
                <w:color w:val="000000" w:themeColor="text1"/>
                <w:sz w:val="24"/>
                <w:lang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小计（元）</w:t>
            </w: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1</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荣县河街邮政支局展位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000000" w:themeColor="text1"/>
                <w:kern w:val="2"/>
                <w:sz w:val="18"/>
                <w:szCs w:val="18"/>
                <w:lang w:val="en-US" w:eastAsia="zh-CN"/>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w:t>
            </w:r>
            <w:r>
              <w:rPr>
                <w:rFonts w:hint="eastAsia" w:ascii="宋体" w:hAnsi="宋体" w:cs="宋体"/>
                <w:i w:val="0"/>
                <w:iCs w:val="0"/>
                <w:color w:val="000000" w:themeColor="text1"/>
                <w:kern w:val="0"/>
                <w:sz w:val="18"/>
                <w:szCs w:val="18"/>
                <w:lang w:val="en-US" w:eastAsia="zh-CN" w:bidi="ar"/>
                <w14:textFill>
                  <w14:solidFill>
                    <w14:schemeClr w14:val="tx1"/>
                  </w14:solidFill>
                </w14:textFill>
              </w:rPr>
              <w:t>上河街邮政支局</w:t>
            </w: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w:t>
            </w:r>
            <w:r>
              <w:rPr>
                <w:rFonts w:hint="eastAsia" w:ascii="宋体" w:hAnsi="宋体" w:cs="宋体"/>
                <w:i w:val="0"/>
                <w:iCs w:val="0"/>
                <w:color w:val="000000" w:themeColor="text1"/>
                <w:kern w:val="0"/>
                <w:sz w:val="18"/>
                <w:szCs w:val="18"/>
                <w:lang w:val="en-US" w:eastAsia="zh-CN" w:bidi="ar"/>
                <w14:textFill>
                  <w14:solidFill>
                    <w14:schemeClr w14:val="tx1"/>
                  </w14:solidFill>
                </w14:textFill>
              </w:rPr>
              <w:t>东</w:t>
            </w: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兴邮政所展位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4</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荣县望景路邮政支局展位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5"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5</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荣县北街邮政支局展位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荣县高山邮政所展位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荣县铁厂邮政所展位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荣县城东邮政所展位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荣县高山镇汪家山邮政所展位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荣县双石望佳邮政所展位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荣县双石邮政支局展位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12</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荣县李子邮政所展位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13</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荣县河西邮政所展位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14</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荣县鼎新邮政所展位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15</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荣县乐德邮政支局展位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荣县旭阳镇交通路邮政所展位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荣县古文邮政所展位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荣县李晏邮政所展位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荣县河口邮政所展位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荣县新桥邮政支局展位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荣县度佳邮政所展位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22</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荣县正紫邮政所展位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23</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荣县东佳邮政所展位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24</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荣县河口古佳邮政所展位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25</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荣县礼佳邮政所展位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荣县保华邮政所展位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荣县长山友爱街邮政所展位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荣县来牟邮政所展位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荣县观山邮政所展位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荣县观山复兴邮政所展位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易拉宝</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60</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2m*80mm,写真哑膜,含铁架</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合计</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bl>
    <w:p>
      <w:pPr>
        <w:pStyle w:val="2"/>
        <w:rPr>
          <w:rFonts w:hint="eastAsia" w:ascii="仿宋" w:hAnsi="仿宋" w:eastAsia="仿宋" w:cs="仿宋"/>
          <w:color w:val="000000" w:themeColor="text1"/>
          <w:sz w:val="24"/>
          <w:szCs w:val="24"/>
          <w:lang w:val="en-US" w:eastAsia="zh-CN"/>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 交货时间：</w:t>
      </w:r>
      <w:r>
        <w:rPr>
          <w:rFonts w:hint="eastAsia" w:ascii="仿宋" w:hAnsi="仿宋" w:eastAsia="仿宋" w:cs="仿宋"/>
          <w:color w:val="000000" w:themeColor="text1"/>
          <w:sz w:val="24"/>
          <w:szCs w:val="24"/>
          <w:u w:val="single"/>
          <w14:textFill>
            <w14:solidFill>
              <w14:schemeClr w14:val="tx1"/>
            </w14:solidFill>
          </w14:textFill>
        </w:rPr>
        <w:t>　　　　</w:t>
      </w:r>
      <w:r>
        <w:rPr>
          <w:rFonts w:hint="eastAsia" w:ascii="仿宋" w:hAnsi="仿宋" w:eastAsia="仿宋" w:cs="仿宋"/>
          <w:color w:val="000000" w:themeColor="text1"/>
          <w:sz w:val="24"/>
          <w:szCs w:val="24"/>
          <w:u w:val="single"/>
          <w:lang w:val="en-US" w:eastAsia="zh-CN"/>
          <w14:textFill>
            <w14:solidFill>
              <w14:schemeClr w14:val="tx1"/>
            </w14:solidFill>
          </w14:textFill>
        </w:rPr>
        <w:t>XXXX年XX月XX日</w:t>
      </w:r>
      <w:r>
        <w:rPr>
          <w:rFonts w:hint="eastAsia" w:ascii="仿宋" w:hAnsi="仿宋" w:eastAsia="仿宋" w:cs="仿宋"/>
          <w:color w:val="000000" w:themeColor="text1"/>
          <w:sz w:val="24"/>
          <w:szCs w:val="24"/>
          <w:u w:val="single"/>
          <w14:textFill>
            <w14:solidFill>
              <w14:schemeClr w14:val="tx1"/>
            </w14:solidFill>
          </w14:textFill>
        </w:rPr>
        <w:t>　　　　　　　　　　　　　　　</w:t>
      </w:r>
    </w:p>
    <w:p>
      <w:pPr>
        <w:spacing w:line="360" w:lineRule="auto"/>
        <w:ind w:firstLine="480" w:firstLineChars="200"/>
        <w:rPr>
          <w:rFonts w:hint="eastAsia"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1.3 </w:t>
      </w:r>
      <w:r>
        <w:rPr>
          <w:rFonts w:hint="eastAsia" w:ascii="仿宋" w:hAnsi="仿宋" w:eastAsia="仿宋" w:cs="仿宋"/>
          <w:color w:val="000000" w:themeColor="text1"/>
          <w:sz w:val="24"/>
          <w:szCs w:val="24"/>
          <w:lang w:val="en-US" w:eastAsia="zh-CN"/>
          <w14:textFill>
            <w14:solidFill>
              <w14:schemeClr w14:val="tx1"/>
            </w14:solidFill>
          </w14:textFill>
        </w:rPr>
        <w:t>活动</w:t>
      </w:r>
      <w:r>
        <w:rPr>
          <w:rFonts w:hint="eastAsia" w:ascii="仿宋" w:hAnsi="仿宋" w:eastAsia="仿宋" w:cs="仿宋"/>
          <w:color w:val="000000" w:themeColor="text1"/>
          <w:sz w:val="24"/>
          <w:szCs w:val="24"/>
          <w14:textFill>
            <w14:solidFill>
              <w14:schemeClr w14:val="tx1"/>
            </w14:solidFill>
          </w14:textFill>
        </w:rPr>
        <w:t>期限：</w:t>
      </w:r>
      <w:r>
        <w:rPr>
          <w:rFonts w:hint="eastAsia" w:ascii="仿宋" w:hAnsi="仿宋" w:eastAsia="仿宋" w:cs="仿宋"/>
          <w:color w:val="000000" w:themeColor="text1"/>
          <w:sz w:val="24"/>
          <w:szCs w:val="24"/>
          <w:u w:val="single"/>
          <w:lang w:val="en-US" w:eastAsia="zh-CN"/>
          <w14:textFill>
            <w14:solidFill>
              <w14:schemeClr w14:val="tx1"/>
            </w14:solidFill>
          </w14:textFill>
        </w:rPr>
        <w:t>XXXX年XX月XX日至XXXX年XX月XX日</w:t>
      </w:r>
      <w:r>
        <w:rPr>
          <w:rFonts w:hint="eastAsia" w:ascii="仿宋" w:hAnsi="仿宋" w:eastAsia="仿宋" w:cs="仿宋"/>
          <w:color w:val="000000" w:themeColor="text1"/>
          <w:sz w:val="24"/>
          <w:szCs w:val="24"/>
          <w:u w:val="single"/>
          <w14:textFill>
            <w14:solidFill>
              <w14:schemeClr w14:val="tx1"/>
            </w14:solidFill>
          </w14:textFill>
        </w:rPr>
        <w:t>　　　</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u w:val="single"/>
          <w14:textFill>
            <w14:solidFill>
              <w14:schemeClr w14:val="tx1"/>
            </w14:solidFill>
          </w14:textFill>
        </w:rPr>
        <w:t>　　　　　</w:t>
      </w:r>
    </w:p>
    <w:p>
      <w:pPr>
        <w:pageBreakBefore w:val="0"/>
        <w:numPr>
          <w:ilvl w:val="0"/>
          <w:numId w:val="0"/>
        </w:numPr>
        <w:kinsoku/>
        <w:wordWrap/>
        <w:overflowPunct/>
        <w:topLinePunct w:val="0"/>
        <w:autoSpaceDE/>
        <w:autoSpaceDN/>
        <w:bidi w:val="0"/>
        <w:adjustRightInd w:val="0"/>
        <w:snapToGrid w:val="0"/>
        <w:spacing w:line="6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 保修条款：保修[</w:t>
      </w:r>
      <w:r>
        <w:rPr>
          <w:rFonts w:hint="eastAsia" w:ascii="仿宋" w:hAnsi="仿宋" w:eastAsia="仿宋" w:cs="仿宋"/>
          <w:color w:val="000000" w:themeColor="text1"/>
          <w:sz w:val="24"/>
          <w:szCs w:val="24"/>
          <w:lang w:val="en-US" w:eastAsia="zh-CN"/>
          <w14:textFill>
            <w14:solidFill>
              <w14:schemeClr w14:val="tx1"/>
            </w14:solidFill>
          </w14:textFill>
        </w:rPr>
        <w:t>XX</w:t>
      </w:r>
      <w:r>
        <w:rPr>
          <w:rFonts w:hint="eastAsia" w:ascii="仿宋" w:hAnsi="仿宋" w:eastAsia="仿宋" w:cs="仿宋"/>
          <w:color w:val="000000" w:themeColor="text1"/>
          <w:sz w:val="24"/>
          <w:szCs w:val="24"/>
          <w14:textFill>
            <w14:solidFill>
              <w14:schemeClr w14:val="tx1"/>
            </w14:solidFill>
          </w14:textFill>
        </w:rPr>
        <w:t>]月，保修期间出现质量问题，乙方负责上门修理，如无法修理的进行更换。　</w:t>
      </w:r>
    </w:p>
    <w:p>
      <w:pPr>
        <w:pStyle w:val="3"/>
        <w:keepNext/>
        <w:keepLines/>
        <w:pageBreakBefore w:val="0"/>
        <w:widowControl w:val="0"/>
        <w:kinsoku/>
        <w:wordWrap/>
        <w:overflowPunct/>
        <w:topLinePunct w:val="0"/>
        <w:autoSpaceDE/>
        <w:autoSpaceDN/>
        <w:bidi w:val="0"/>
        <w:adjustRightInd/>
        <w:snapToGrid/>
        <w:spacing w:before="0" w:after="0" w:line="240" w:lineRule="auto"/>
        <w:ind w:left="0" w:leftChars="0" w:firstLine="482" w:firstLineChars="200"/>
        <w:jc w:val="both"/>
        <w:textAlignment w:val="auto"/>
        <w:rPr>
          <w:rFonts w:hint="eastAsia" w:ascii="仿宋" w:hAnsi="仿宋" w:eastAsia="仿宋" w:cs="仿宋"/>
          <w:b/>
          <w:bCs w:val="0"/>
          <w:color w:val="000000" w:themeColor="text1"/>
          <w:sz w:val="24"/>
          <w:szCs w:val="24"/>
          <w:lang w:val="en-US" w:eastAsia="zh-CN"/>
          <w14:textFill>
            <w14:solidFill>
              <w14:schemeClr w14:val="tx1"/>
            </w14:solidFill>
          </w14:textFill>
        </w:rPr>
      </w:pPr>
      <w:r>
        <w:rPr>
          <w:rFonts w:hint="eastAsia" w:ascii="仿宋" w:hAnsi="仿宋" w:eastAsia="仿宋" w:cs="仿宋"/>
          <w:b/>
          <w:bCs w:val="0"/>
          <w:color w:val="000000" w:themeColor="text1"/>
          <w:sz w:val="24"/>
          <w:szCs w:val="24"/>
          <w:lang w:val="en-US" w:eastAsia="zh-CN"/>
          <w14:textFill>
            <w14:solidFill>
              <w14:schemeClr w14:val="tx1"/>
            </w14:solidFill>
          </w14:textFill>
        </w:rPr>
        <w:t>第二条：服务方案及验收</w:t>
      </w:r>
    </w:p>
    <w:p>
      <w:pPr>
        <w:tabs>
          <w:tab w:val="left" w:pos="1080"/>
        </w:tabs>
        <w:spacing w:line="360" w:lineRule="auto"/>
        <w:ind w:firstLine="480" w:firstLineChars="200"/>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1.</w:t>
      </w:r>
      <w:r>
        <w:rPr>
          <w:rFonts w:hint="eastAsia" w:ascii="楷体_GB2312" w:hAnsi="楷体_GB2312" w:eastAsia="楷体_GB2312" w:cs="楷体_GB2312"/>
          <w:color w:val="000000" w:themeColor="text1"/>
          <w:sz w:val="24"/>
          <w:szCs w:val="24"/>
          <w14:textFill>
            <w14:solidFill>
              <w14:schemeClr w14:val="tx1"/>
            </w14:solidFill>
          </w14:textFill>
        </w:rPr>
        <w:t>本合同委托制作的宣传品所需材料全部由</w:t>
      </w:r>
      <w:r>
        <w:rPr>
          <w:rFonts w:hint="eastAsia" w:ascii="楷体_GB2312" w:hAnsi="楷体_GB2312" w:eastAsia="楷体_GB2312" w:cs="楷体_GB2312"/>
          <w:color w:val="000000" w:themeColor="text1"/>
          <w:sz w:val="24"/>
          <w:szCs w:val="24"/>
          <w:u w:val="single"/>
          <w14:textFill>
            <w14:solidFill>
              <w14:schemeClr w14:val="tx1"/>
            </w14:solidFill>
          </w14:textFill>
        </w:rPr>
        <w:t xml:space="preserve"> 乙 </w:t>
      </w:r>
      <w:r>
        <w:rPr>
          <w:rFonts w:hint="eastAsia" w:ascii="楷体_GB2312" w:hAnsi="楷体_GB2312" w:eastAsia="楷体_GB2312" w:cs="楷体_GB2312"/>
          <w:color w:val="000000" w:themeColor="text1"/>
          <w:sz w:val="24"/>
          <w:szCs w:val="24"/>
          <w14:textFill>
            <w14:solidFill>
              <w14:schemeClr w14:val="tx1"/>
            </w14:solidFill>
          </w14:textFill>
        </w:rPr>
        <w:t>方提供。</w:t>
      </w:r>
    </w:p>
    <w:p>
      <w:pPr>
        <w:tabs>
          <w:tab w:val="left" w:pos="1080"/>
        </w:tabs>
        <w:spacing w:line="360" w:lineRule="auto"/>
        <w:ind w:firstLine="480" w:firstLineChars="200"/>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2.</w:t>
      </w:r>
      <w:r>
        <w:rPr>
          <w:rFonts w:hint="eastAsia" w:ascii="楷体_GB2312" w:hAnsi="楷体_GB2312" w:eastAsia="楷体_GB2312" w:cs="楷体_GB2312"/>
          <w:color w:val="000000" w:themeColor="text1"/>
          <w:sz w:val="24"/>
          <w:szCs w:val="24"/>
          <w14:textFill>
            <w14:solidFill>
              <w14:schemeClr w14:val="tx1"/>
            </w14:solidFill>
          </w14:textFill>
        </w:rPr>
        <w:t>乙方应按照甲方要求进行设计、制作样本，并送甲方评审，直至甲方签字确定为止。设计、制作样本费用由乙方承担。</w:t>
      </w:r>
    </w:p>
    <w:p>
      <w:pPr>
        <w:tabs>
          <w:tab w:val="left" w:pos="1080"/>
        </w:tabs>
        <w:spacing w:line="360" w:lineRule="auto"/>
        <w:ind w:firstLine="480" w:firstLineChars="200"/>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3.</w:t>
      </w:r>
      <w:r>
        <w:rPr>
          <w:rFonts w:hint="eastAsia" w:ascii="楷体_GB2312" w:hAnsi="楷体_GB2312" w:eastAsia="楷体_GB2312" w:cs="楷体_GB2312"/>
          <w:color w:val="000000" w:themeColor="text1"/>
          <w:sz w:val="24"/>
          <w:szCs w:val="24"/>
          <w14:textFill>
            <w14:solidFill>
              <w14:schemeClr w14:val="tx1"/>
            </w14:solidFill>
          </w14:textFill>
        </w:rPr>
        <w:t>如乙方使用第三方物权过程中发生的法律纠纷和经济责任由乙方负责承担。</w:t>
      </w:r>
    </w:p>
    <w:p>
      <w:pPr>
        <w:tabs>
          <w:tab w:val="left" w:pos="1080"/>
        </w:tabs>
        <w:spacing w:line="360" w:lineRule="auto"/>
        <w:ind w:firstLine="480" w:firstLineChars="200"/>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b w:val="0"/>
          <w:bCs/>
          <w:color w:val="000000" w:themeColor="text1"/>
          <w:sz w:val="24"/>
          <w:szCs w:val="24"/>
          <w:lang w:val="en-US" w:eastAsia="zh-CN"/>
          <w14:textFill>
            <w14:solidFill>
              <w14:schemeClr w14:val="tx1"/>
            </w14:solidFill>
          </w14:textFill>
        </w:rPr>
        <w:t>4.乙方在获得甲方批准后，代理甲方实施宣传投放的审批、制作、执行、投放、维护等全程服务和后期维护工作，并保证所有流程的合法合规性。宣传期结束时，乙方代理甲方办理投放终止手续。</w:t>
      </w:r>
    </w:p>
    <w:p>
      <w:pPr>
        <w:snapToGrid w:val="0"/>
        <w:spacing w:line="360" w:lineRule="auto"/>
        <w:ind w:firstLine="480" w:firstLineChars="200"/>
        <w:rPr>
          <w:rFonts w:hint="eastAsia"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5.</w:t>
      </w:r>
      <w:r>
        <w:rPr>
          <w:rFonts w:hint="eastAsia" w:ascii="楷体_GB2312" w:hAnsi="楷体_GB2312" w:eastAsia="楷体_GB2312" w:cs="楷体_GB2312"/>
          <w:color w:val="000000" w:themeColor="text1"/>
          <w:sz w:val="24"/>
          <w:szCs w:val="24"/>
          <w14:textFill>
            <w14:solidFill>
              <w14:schemeClr w14:val="tx1"/>
            </w14:solidFill>
          </w14:textFill>
        </w:rPr>
        <w:t>乙方根据甲方需要，自签订本合同之日起，免费为甲方建立针对性户外数据库系统，以及免费更新维护数据。</w:t>
      </w:r>
    </w:p>
    <w:p>
      <w:pPr>
        <w:pStyle w:val="3"/>
        <w:keepNext/>
        <w:keepLines/>
        <w:pageBreakBefore w:val="0"/>
        <w:widowControl w:val="0"/>
        <w:kinsoku/>
        <w:wordWrap/>
        <w:overflowPunct/>
        <w:topLinePunct w:val="0"/>
        <w:autoSpaceDE/>
        <w:autoSpaceDN/>
        <w:bidi w:val="0"/>
        <w:adjustRightInd/>
        <w:snapToGrid/>
        <w:spacing w:before="0" w:after="0" w:line="240" w:lineRule="auto"/>
        <w:ind w:left="0" w:leftChars="0" w:firstLine="482" w:firstLineChars="200"/>
        <w:jc w:val="both"/>
        <w:textAlignment w:val="auto"/>
        <w:rPr>
          <w:rFonts w:hint="eastAsia" w:ascii="仿宋" w:hAnsi="仿宋" w:eastAsia="仿宋" w:cs="仿宋"/>
          <w:b/>
          <w:bCs w:val="0"/>
          <w:color w:val="000000" w:themeColor="text1"/>
          <w:sz w:val="24"/>
          <w:szCs w:val="24"/>
          <w:lang w:val="en-US" w:eastAsia="zh-CN"/>
          <w14:textFill>
            <w14:solidFill>
              <w14:schemeClr w14:val="tx1"/>
            </w14:solidFill>
          </w14:textFill>
        </w:rPr>
      </w:pPr>
      <w:r>
        <w:rPr>
          <w:rFonts w:hint="eastAsia" w:ascii="仿宋" w:hAnsi="仿宋" w:eastAsia="仿宋" w:cs="仿宋"/>
          <w:b/>
          <w:bCs w:val="0"/>
          <w:color w:val="000000" w:themeColor="text1"/>
          <w:sz w:val="24"/>
          <w:szCs w:val="24"/>
          <w:lang w:val="en-US" w:eastAsia="zh-CN"/>
          <w14:textFill>
            <w14:solidFill>
              <w14:schemeClr w14:val="tx1"/>
            </w14:solidFill>
          </w14:textFill>
        </w:rPr>
        <w:t>第三条：</w:t>
      </w:r>
      <w:r>
        <w:rPr>
          <w:rFonts w:hint="eastAsia" w:ascii="仿宋" w:hAnsi="仿宋" w:eastAsia="仿宋" w:cs="仿宋"/>
          <w:b/>
          <w:bCs w:val="0"/>
          <w:color w:val="000000" w:themeColor="text1"/>
          <w:sz w:val="24"/>
          <w:szCs w:val="24"/>
          <w14:textFill>
            <w14:solidFill>
              <w14:schemeClr w14:val="tx1"/>
            </w14:solidFill>
          </w14:textFill>
        </w:rPr>
        <w:t>合同价</w:t>
      </w:r>
      <w:r>
        <w:rPr>
          <w:rFonts w:hint="eastAsia" w:ascii="仿宋" w:hAnsi="仿宋" w:eastAsia="仿宋" w:cs="仿宋"/>
          <w:b/>
          <w:bCs w:val="0"/>
          <w:color w:val="000000" w:themeColor="text1"/>
          <w:sz w:val="24"/>
          <w:szCs w:val="24"/>
          <w:lang w:val="en-US" w:eastAsia="zh-CN"/>
          <w14:textFill>
            <w14:solidFill>
              <w14:schemeClr w14:val="tx1"/>
            </w14:solidFill>
          </w14:textFill>
        </w:rPr>
        <w:t>格明细</w:t>
      </w:r>
    </w:p>
    <w:p>
      <w:pPr>
        <w:pageBreakBefore w:val="0"/>
        <w:numPr>
          <w:ilvl w:val="0"/>
          <w:numId w:val="0"/>
        </w:numPr>
        <w:kinsoku/>
        <w:wordWrap/>
        <w:overflowPunct/>
        <w:topLinePunct w:val="0"/>
        <w:autoSpaceDE/>
        <w:autoSpaceDN/>
        <w:bidi w:val="0"/>
        <w:adjustRightInd w:val="0"/>
        <w:snapToGrid w:val="0"/>
        <w:spacing w:line="60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各项价格明细已在第一条内予以明确，</w:t>
      </w:r>
      <w:r>
        <w:rPr>
          <w:rFonts w:hint="eastAsia" w:ascii="仿宋" w:hAnsi="仿宋" w:eastAsia="仿宋" w:cs="仿宋"/>
          <w:color w:val="000000" w:themeColor="text1"/>
          <w:sz w:val="24"/>
          <w:szCs w:val="24"/>
          <w14:textFill>
            <w14:solidFill>
              <w14:schemeClr w14:val="tx1"/>
            </w14:solidFill>
          </w14:textFill>
        </w:rPr>
        <w:t>合同总金额：人民币（大写）：</w:t>
      </w:r>
      <w:r>
        <w:rPr>
          <w:rFonts w:hint="eastAsia" w:ascii="仿宋" w:hAnsi="仿宋" w:eastAsia="仿宋" w:cs="仿宋"/>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，（小写）：</w:t>
      </w:r>
      <w:r>
        <w:rPr>
          <w:rFonts w:hint="eastAsia" w:ascii="仿宋" w:hAnsi="仿宋" w:eastAsia="仿宋" w:cs="仿宋"/>
          <w:color w:val="000000" w:themeColor="text1"/>
          <w:sz w:val="24"/>
          <w:szCs w:val="24"/>
          <w:u w:val="single"/>
          <w14:textFill>
            <w14:solidFill>
              <w14:schemeClr w14:val="tx1"/>
            </w14:solidFill>
          </w14:textFill>
        </w:rPr>
        <w:t>￥</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u w:val="single"/>
          <w14:textFill>
            <w14:solidFill>
              <w14:schemeClr w14:val="tx1"/>
            </w14:solidFill>
          </w14:textFill>
        </w:rPr>
        <w:t>元整</w:t>
      </w:r>
      <w:r>
        <w:rPr>
          <w:rFonts w:hint="eastAsia" w:ascii="仿宋" w:hAnsi="仿宋" w:eastAsia="仿宋" w:cs="仿宋"/>
          <w:color w:val="000000" w:themeColor="text1"/>
          <w:sz w:val="24"/>
          <w:szCs w:val="24"/>
          <w14:textFill>
            <w14:solidFill>
              <w14:schemeClr w14:val="tx1"/>
            </w14:solidFill>
          </w14:textFill>
        </w:rPr>
        <w:t>。合同总金额包括但不限于设计费、出片打样费、印刷费、纸张费、装订费、包装费、运输费或邮递费、劳务报酬及其他相关费用，除此之外，甲方不再向乙方支付任何费用。　　　　　　　　</w:t>
      </w:r>
    </w:p>
    <w:p>
      <w:pPr>
        <w:numPr>
          <w:ilvl w:val="0"/>
          <w:numId w:val="0"/>
        </w:numPr>
        <w:spacing w:before="120" w:after="120" w:line="360" w:lineRule="auto"/>
        <w:ind w:leftChars="0" w:firstLine="482" w:firstLineChars="20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第四条：</w:t>
      </w:r>
      <w:r>
        <w:rPr>
          <w:rFonts w:hint="eastAsia" w:ascii="仿宋" w:hAnsi="仿宋" w:eastAsia="仿宋" w:cs="仿宋"/>
          <w:color w:val="000000" w:themeColor="text1"/>
          <w:sz w:val="24"/>
          <w:szCs w:val="24"/>
          <w14:textFill>
            <w14:solidFill>
              <w14:schemeClr w14:val="tx1"/>
            </w14:solidFill>
          </w14:textFill>
        </w:rPr>
        <w:t>付款安排</w:t>
      </w:r>
    </w:p>
    <w:p>
      <w:pPr>
        <w:spacing w:line="360" w:lineRule="auto"/>
        <w:ind w:right="105"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甲方分[</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]期支付费用：</w:t>
      </w:r>
    </w:p>
    <w:p>
      <w:pPr>
        <w:spacing w:line="360" w:lineRule="auto"/>
        <w:ind w:right="105"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 </w:t>
      </w:r>
      <w:r>
        <w:rPr>
          <w:rFonts w:hint="eastAsia" w:ascii="仿宋" w:hAnsi="仿宋" w:eastAsia="仿宋" w:cs="仿宋"/>
          <w:color w:val="000000" w:themeColor="text1"/>
          <w:sz w:val="24"/>
          <w:szCs w:val="24"/>
          <w:lang w:eastAsia="zh-CN"/>
          <w14:textFill>
            <w14:solidFill>
              <w14:schemeClr w14:val="tx1"/>
            </w14:solidFill>
          </w14:textFill>
        </w:rPr>
        <w:t>第一次支付：</w:t>
      </w:r>
      <w:r>
        <w:rPr>
          <w:rFonts w:hint="eastAsia" w:ascii="仿宋" w:hAnsi="仿宋" w:eastAsia="仿宋" w:cs="仿宋"/>
          <w:color w:val="000000" w:themeColor="text1"/>
          <w:sz w:val="24"/>
          <w:szCs w:val="24"/>
          <w14:textFill>
            <w14:solidFill>
              <w14:schemeClr w14:val="tx1"/>
            </w14:solidFill>
          </w14:textFill>
        </w:rPr>
        <w:t>乙方应在按照合同的规定完成交货</w:t>
      </w:r>
      <w:r>
        <w:rPr>
          <w:rFonts w:hint="eastAsia" w:ascii="仿宋" w:hAnsi="仿宋" w:eastAsia="仿宋" w:cs="仿宋"/>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经</w:t>
      </w:r>
      <w:r>
        <w:rPr>
          <w:rFonts w:hint="eastAsia" w:ascii="仿宋" w:hAnsi="仿宋" w:eastAsia="仿宋" w:cs="仿宋"/>
          <w:color w:val="000000" w:themeColor="text1"/>
          <w:sz w:val="24"/>
          <w:szCs w:val="24"/>
          <w:lang w:eastAsia="zh-CN"/>
          <w14:textFill>
            <w14:solidFill>
              <w14:schemeClr w14:val="tx1"/>
            </w14:solidFill>
          </w14:textFill>
        </w:rPr>
        <w:t>甲方</w:t>
      </w:r>
      <w:r>
        <w:rPr>
          <w:rFonts w:hint="eastAsia" w:ascii="仿宋" w:hAnsi="仿宋" w:eastAsia="仿宋" w:cs="仿宋"/>
          <w:color w:val="000000" w:themeColor="text1"/>
          <w:sz w:val="24"/>
          <w:szCs w:val="24"/>
          <w14:textFill>
            <w14:solidFill>
              <w14:schemeClr w14:val="tx1"/>
            </w14:solidFill>
          </w14:textFill>
        </w:rPr>
        <w:t>书面确认验收合格</w:t>
      </w:r>
      <w:r>
        <w:rPr>
          <w:rFonts w:hint="eastAsia" w:ascii="仿宋" w:hAnsi="仿宋" w:eastAsia="仿宋" w:cs="仿宋"/>
          <w:color w:val="000000" w:themeColor="text1"/>
          <w:sz w:val="24"/>
          <w:szCs w:val="24"/>
          <w:lang w:eastAsia="zh-CN"/>
          <w14:textFill>
            <w14:solidFill>
              <w14:schemeClr w14:val="tx1"/>
            </w14:solidFill>
          </w14:textFill>
        </w:rPr>
        <w:t>后</w:t>
      </w:r>
      <w:r>
        <w:rPr>
          <w:rFonts w:hint="eastAsia" w:ascii="仿宋" w:hAnsi="仿宋" w:eastAsia="仿宋" w:cs="仿宋"/>
          <w:color w:val="000000" w:themeColor="text1"/>
          <w:sz w:val="24"/>
          <w:szCs w:val="24"/>
          <w14:textFill>
            <w14:solidFill>
              <w14:schemeClr w14:val="tx1"/>
            </w14:solidFill>
          </w14:textFill>
        </w:rPr>
        <w:t>，乙方</w:t>
      </w:r>
      <w:r>
        <w:rPr>
          <w:rFonts w:hint="eastAsia" w:ascii="仿宋" w:hAnsi="仿宋" w:eastAsia="仿宋" w:cs="仿宋"/>
          <w:color w:val="000000" w:themeColor="text1"/>
          <w:sz w:val="24"/>
          <w:szCs w:val="24"/>
          <w:lang w:eastAsia="zh-CN"/>
          <w14:textFill>
            <w14:solidFill>
              <w14:schemeClr w14:val="tx1"/>
            </w14:solidFill>
          </w14:textFill>
        </w:rPr>
        <w:t>于</w:t>
      </w:r>
      <w:r>
        <w:rPr>
          <w:rFonts w:hint="eastAsia" w:ascii="仿宋" w:hAnsi="仿宋" w:eastAsia="仿宋" w:cs="仿宋"/>
          <w:color w:val="000000" w:themeColor="text1"/>
          <w:sz w:val="24"/>
          <w:szCs w:val="24"/>
          <w:lang w:val="en-US" w:eastAsia="zh-CN"/>
          <w14:textFill>
            <w14:solidFill>
              <w14:schemeClr w14:val="tx1"/>
            </w14:solidFill>
          </w14:textFill>
        </w:rPr>
        <w:t>2025年   月开具</w:t>
      </w:r>
      <w:r>
        <w:rPr>
          <w:rFonts w:hint="eastAsia" w:ascii="仿宋" w:hAnsi="仿宋" w:eastAsia="仿宋" w:cs="仿宋"/>
          <w:color w:val="000000" w:themeColor="text1"/>
          <w:sz w:val="24"/>
          <w:szCs w:val="24"/>
          <w14:textFill>
            <w14:solidFill>
              <w14:schemeClr w14:val="tx1"/>
            </w14:solidFill>
          </w14:textFill>
        </w:rPr>
        <w:t>增值税专用发票</w:t>
      </w:r>
      <w:r>
        <w:rPr>
          <w:rFonts w:hint="eastAsia" w:ascii="仿宋" w:hAnsi="仿宋" w:eastAsia="仿宋" w:cs="仿宋"/>
          <w:color w:val="000000" w:themeColor="text1"/>
          <w:sz w:val="24"/>
          <w:szCs w:val="24"/>
          <w:lang w:eastAsia="zh-CN"/>
          <w14:textFill>
            <w14:solidFill>
              <w14:schemeClr w14:val="tx1"/>
            </w14:solidFill>
          </w14:textFill>
        </w:rPr>
        <w:t>含税金额</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u w:val="single"/>
          <w14:textFill>
            <w14:solidFill>
              <w14:schemeClr w14:val="tx1"/>
            </w14:solidFill>
          </w14:textFill>
        </w:rPr>
        <w:t xml:space="preserve"> 元整</w:t>
      </w:r>
      <w:r>
        <w:rPr>
          <w:rFonts w:hint="eastAsia" w:ascii="仿宋" w:hAnsi="仿宋" w:eastAsia="仿宋" w:cs="仿宋"/>
          <w:color w:val="000000" w:themeColor="text1"/>
          <w:sz w:val="24"/>
          <w:szCs w:val="24"/>
          <w14:textFill>
            <w14:solidFill>
              <w14:schemeClr w14:val="tx1"/>
            </w14:solidFill>
          </w14:textFill>
        </w:rPr>
        <w:t>（大写：</w:t>
      </w:r>
      <w:r>
        <w:rPr>
          <w:rFonts w:hint="eastAsia" w:ascii="仿宋" w:hAnsi="仿宋" w:eastAsia="仿宋" w:cs="仿宋"/>
          <w:color w:val="000000" w:themeColor="text1"/>
          <w:sz w:val="24"/>
          <w:szCs w:val="24"/>
          <w:u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整）</w:t>
      </w:r>
      <w:r>
        <w:rPr>
          <w:rFonts w:hint="eastAsia" w:ascii="仿宋" w:hAnsi="仿宋" w:eastAsia="仿宋" w:cs="仿宋"/>
          <w:color w:val="000000" w:themeColor="text1"/>
          <w:sz w:val="24"/>
          <w:szCs w:val="24"/>
          <w:lang w:eastAsia="zh-CN"/>
          <w14:textFill>
            <w14:solidFill>
              <w14:schemeClr w14:val="tx1"/>
            </w14:solidFill>
          </w14:textFill>
        </w:rPr>
        <w:t>至甲方，</w:t>
      </w:r>
      <w:r>
        <w:rPr>
          <w:rFonts w:hint="eastAsia" w:ascii="仿宋" w:hAnsi="仿宋" w:eastAsia="仿宋" w:cs="仿宋"/>
          <w:color w:val="000000" w:themeColor="text1"/>
          <w:sz w:val="24"/>
          <w:szCs w:val="24"/>
          <w14:textFill>
            <w14:solidFill>
              <w14:schemeClr w14:val="tx1"/>
            </w14:solidFill>
          </w14:textFill>
        </w:rPr>
        <w:t>甲方收到增值税专用发票后3</w:t>
      </w:r>
      <w:r>
        <w:rPr>
          <w:rFonts w:hint="eastAsia" w:ascii="仿宋" w:hAnsi="仿宋" w:eastAsia="仿宋" w:cs="仿宋"/>
          <w:color w:val="000000" w:themeColor="text1"/>
          <w:sz w:val="24"/>
          <w:szCs w:val="24"/>
          <w:lang w:val="en-US" w:eastAsia="zh-CN"/>
          <w14:textFill>
            <w14:solidFill>
              <w14:schemeClr w14:val="tx1"/>
            </w14:solidFill>
          </w14:textFill>
        </w:rPr>
        <w:t>0</w:t>
      </w:r>
      <w:r>
        <w:rPr>
          <w:rFonts w:hint="eastAsia" w:ascii="仿宋" w:hAnsi="仿宋" w:eastAsia="仿宋" w:cs="仿宋"/>
          <w:color w:val="000000" w:themeColor="text1"/>
          <w:sz w:val="24"/>
          <w:szCs w:val="24"/>
          <w14:textFill>
            <w14:solidFill>
              <w14:schemeClr w14:val="tx1"/>
            </w14:solidFill>
          </w14:textFill>
        </w:rPr>
        <w:t>个工作日内向乙方</w:t>
      </w:r>
      <w:r>
        <w:rPr>
          <w:rFonts w:hint="eastAsia" w:ascii="仿宋" w:hAnsi="仿宋" w:eastAsia="仿宋" w:cs="仿宋"/>
          <w:color w:val="000000" w:themeColor="text1"/>
          <w:sz w:val="24"/>
          <w:szCs w:val="24"/>
          <w:lang w:eastAsia="zh-CN"/>
          <w14:textFill>
            <w14:solidFill>
              <w14:schemeClr w14:val="tx1"/>
            </w14:solidFill>
          </w14:textFill>
        </w:rPr>
        <w:t>付款</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right="105"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 </w:t>
      </w:r>
      <w:r>
        <w:rPr>
          <w:rFonts w:hint="eastAsia" w:ascii="仿宋" w:hAnsi="仿宋" w:eastAsia="仿宋" w:cs="仿宋"/>
          <w:color w:val="000000" w:themeColor="text1"/>
          <w:sz w:val="24"/>
          <w:szCs w:val="24"/>
          <w:lang w:eastAsia="zh-CN"/>
          <w14:textFill>
            <w14:solidFill>
              <w14:schemeClr w14:val="tx1"/>
            </w14:solidFill>
          </w14:textFill>
        </w:rPr>
        <w:t>第二次支付：于</w:t>
      </w:r>
      <w:r>
        <w:rPr>
          <w:rFonts w:hint="eastAsia" w:ascii="仿宋" w:hAnsi="仿宋" w:eastAsia="仿宋" w:cs="仿宋"/>
          <w:color w:val="000000" w:themeColor="text1"/>
          <w:sz w:val="24"/>
          <w:szCs w:val="24"/>
          <w:lang w:val="en-US" w:eastAsia="zh-CN"/>
          <w14:textFill>
            <w14:solidFill>
              <w14:schemeClr w14:val="tx1"/>
            </w14:solidFill>
          </w14:textFill>
        </w:rPr>
        <w:t>2025年   月乙方开具增值税专用发票含税金额</w:t>
      </w:r>
      <w:r>
        <w:rPr>
          <w:rFonts w:hint="eastAsia" w:ascii="仿宋" w:hAnsi="仿宋" w:eastAsia="仿宋" w:cs="仿宋"/>
          <w:color w:val="000000" w:themeColor="text1"/>
          <w:sz w:val="24"/>
          <w:szCs w:val="24"/>
          <w:u w:val="single"/>
          <w14:textFill>
            <w14:solidFill>
              <w14:schemeClr w14:val="tx1"/>
            </w14:solidFill>
          </w14:textFill>
        </w:rPr>
        <w:t>￥</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u w:val="single"/>
          <w14:textFill>
            <w14:solidFill>
              <w14:schemeClr w14:val="tx1"/>
            </w14:solidFill>
          </w14:textFill>
        </w:rPr>
        <w:t>元整</w:t>
      </w:r>
      <w:r>
        <w:rPr>
          <w:rFonts w:hint="eastAsia" w:ascii="仿宋" w:hAnsi="仿宋" w:eastAsia="仿宋" w:cs="仿宋"/>
          <w:color w:val="000000" w:themeColor="text1"/>
          <w:sz w:val="24"/>
          <w:szCs w:val="24"/>
          <w14:textFill>
            <w14:solidFill>
              <w14:schemeClr w14:val="tx1"/>
            </w14:solidFill>
          </w14:textFill>
        </w:rPr>
        <w:t>（大写：</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lang w:eastAsia="zh-CN"/>
          <w14:textFill>
            <w14:solidFill>
              <w14:schemeClr w14:val="tx1"/>
            </w14:solidFill>
          </w14:textFill>
        </w:rPr>
        <w:t>元</w:t>
      </w:r>
      <w:r>
        <w:rPr>
          <w:rFonts w:hint="eastAsia" w:ascii="仿宋" w:hAnsi="仿宋" w:eastAsia="仿宋" w:cs="仿宋"/>
          <w:color w:val="000000" w:themeColor="text1"/>
          <w:sz w:val="24"/>
          <w:szCs w:val="24"/>
          <w14:textFill>
            <w14:solidFill>
              <w14:schemeClr w14:val="tx1"/>
            </w14:solidFill>
          </w14:textFill>
        </w:rPr>
        <w:t>整）</w:t>
      </w:r>
      <w:r>
        <w:rPr>
          <w:rFonts w:hint="eastAsia" w:ascii="仿宋" w:hAnsi="仿宋" w:eastAsia="仿宋" w:cs="仿宋"/>
          <w:color w:val="000000" w:themeColor="text1"/>
          <w:sz w:val="24"/>
          <w:szCs w:val="24"/>
          <w:lang w:eastAsia="zh-CN"/>
          <w14:textFill>
            <w14:solidFill>
              <w14:schemeClr w14:val="tx1"/>
            </w14:solidFill>
          </w14:textFill>
        </w:rPr>
        <w:t>至甲方，</w:t>
      </w:r>
      <w:r>
        <w:rPr>
          <w:rFonts w:hint="eastAsia" w:ascii="仿宋" w:hAnsi="仿宋" w:eastAsia="仿宋" w:cs="仿宋"/>
          <w:color w:val="000000" w:themeColor="text1"/>
          <w:sz w:val="24"/>
          <w:szCs w:val="24"/>
          <w14:textFill>
            <w14:solidFill>
              <w14:schemeClr w14:val="tx1"/>
            </w14:solidFill>
          </w14:textFill>
        </w:rPr>
        <w:t>甲方收到增值税专用发票后3</w:t>
      </w:r>
      <w:r>
        <w:rPr>
          <w:rFonts w:hint="eastAsia" w:ascii="仿宋" w:hAnsi="仿宋" w:eastAsia="仿宋" w:cs="仿宋"/>
          <w:color w:val="000000" w:themeColor="text1"/>
          <w:sz w:val="24"/>
          <w:szCs w:val="24"/>
          <w:lang w:val="en-US" w:eastAsia="zh-CN"/>
          <w14:textFill>
            <w14:solidFill>
              <w14:schemeClr w14:val="tx1"/>
            </w14:solidFill>
          </w14:textFill>
        </w:rPr>
        <w:t>0</w:t>
      </w:r>
      <w:r>
        <w:rPr>
          <w:rFonts w:hint="eastAsia" w:ascii="仿宋" w:hAnsi="仿宋" w:eastAsia="仿宋" w:cs="仿宋"/>
          <w:color w:val="000000" w:themeColor="text1"/>
          <w:sz w:val="24"/>
          <w:szCs w:val="24"/>
          <w14:textFill>
            <w14:solidFill>
              <w14:schemeClr w14:val="tx1"/>
            </w14:solidFill>
          </w14:textFill>
        </w:rPr>
        <w:t>个工作日内向乙方</w:t>
      </w:r>
      <w:r>
        <w:rPr>
          <w:rFonts w:hint="eastAsia" w:ascii="仿宋" w:hAnsi="仿宋" w:eastAsia="仿宋" w:cs="仿宋"/>
          <w:color w:val="000000" w:themeColor="text1"/>
          <w:sz w:val="24"/>
          <w:szCs w:val="24"/>
          <w:lang w:eastAsia="zh-CN"/>
          <w14:textFill>
            <w14:solidFill>
              <w14:schemeClr w14:val="tx1"/>
            </w14:solidFill>
          </w14:textFill>
        </w:rPr>
        <w:t>付款。</w:t>
      </w:r>
    </w:p>
    <w:tbl>
      <w:tblPr>
        <w:tblStyle w:val="29"/>
        <w:tblW w:w="4761" w:type="pct"/>
        <w:tblInd w:w="169" w:type="dxa"/>
        <w:tblLayout w:type="autofit"/>
        <w:tblCellMar>
          <w:top w:w="0" w:type="dxa"/>
          <w:left w:w="108" w:type="dxa"/>
          <w:bottom w:w="0" w:type="dxa"/>
          <w:right w:w="108" w:type="dxa"/>
        </w:tblCellMar>
      </w:tblPr>
      <w:tblGrid>
        <w:gridCol w:w="3059"/>
        <w:gridCol w:w="6324"/>
      </w:tblGrid>
      <w:tr>
        <w:tblPrEx>
          <w:tblCellMar>
            <w:top w:w="0" w:type="dxa"/>
            <w:left w:w="108" w:type="dxa"/>
            <w:bottom w:w="0" w:type="dxa"/>
            <w:right w:w="108" w:type="dxa"/>
          </w:tblCellMar>
        </w:tblPrEx>
        <w:trPr>
          <w:trHeight w:val="150" w:hRule="atLeast"/>
        </w:trPr>
        <w:tc>
          <w:tcPr>
            <w:tcW w:w="5000" w:type="pct"/>
            <w:gridSpan w:val="2"/>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甲方开票信息</w:t>
            </w:r>
          </w:p>
        </w:tc>
      </w:tr>
      <w:tr>
        <w:tblPrEx>
          <w:tblCellMar>
            <w:top w:w="0" w:type="dxa"/>
            <w:left w:w="108" w:type="dxa"/>
            <w:bottom w:w="0" w:type="dxa"/>
            <w:right w:w="108" w:type="dxa"/>
          </w:tblCellMar>
        </w:tblPrEx>
        <w:trPr>
          <w:trHeight w:val="240" w:hRule="atLeast"/>
        </w:trPr>
        <w:tc>
          <w:tcPr>
            <w:tcW w:w="1630" w:type="pct"/>
            <w:tcBorders>
              <w:top w:val="single" w:color="auto" w:sz="4" w:space="0"/>
              <w:left w:val="single" w:color="auto" w:sz="8" w:space="0"/>
              <w:bottom w:val="single" w:color="auto" w:sz="8" w:space="0"/>
              <w:right w:val="single" w:color="auto" w:sz="8" w:space="0"/>
            </w:tcBorders>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600" w:lineRule="exact"/>
              <w:ind w:left="0" w:right="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甲方纳税人名称</w:t>
            </w:r>
          </w:p>
        </w:tc>
        <w:tc>
          <w:tcPr>
            <w:tcW w:w="3369" w:type="pct"/>
            <w:tcBorders>
              <w:top w:val="single" w:color="auto" w:sz="4" w:space="0"/>
              <w:left w:val="nil"/>
              <w:bottom w:val="single" w:color="auto" w:sz="8" w:space="0"/>
              <w:right w:val="single" w:color="auto" w:sz="8" w:space="0"/>
            </w:tcBorders>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600" w:lineRule="exact"/>
              <w:ind w:left="0" w:right="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中国人民财产保险股份有限公司自贡市分公司</w:t>
            </w:r>
          </w:p>
        </w:tc>
      </w:tr>
      <w:tr>
        <w:tblPrEx>
          <w:tblCellMar>
            <w:top w:w="0" w:type="dxa"/>
            <w:left w:w="108" w:type="dxa"/>
            <w:bottom w:w="0" w:type="dxa"/>
            <w:right w:w="108" w:type="dxa"/>
          </w:tblCellMar>
        </w:tblPrEx>
        <w:trPr>
          <w:trHeight w:val="323" w:hRule="atLeast"/>
        </w:trPr>
        <w:tc>
          <w:tcPr>
            <w:tcW w:w="163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统一社会信用代码</w:t>
            </w:r>
          </w:p>
        </w:tc>
        <w:tc>
          <w:tcPr>
            <w:tcW w:w="3369" w:type="pct"/>
            <w:tcBorders>
              <w:top w:val="nil"/>
              <w:left w:val="nil"/>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91510300708900653H</w:t>
            </w:r>
          </w:p>
        </w:tc>
      </w:tr>
      <w:tr>
        <w:tblPrEx>
          <w:tblCellMar>
            <w:top w:w="0" w:type="dxa"/>
            <w:left w:w="108" w:type="dxa"/>
            <w:bottom w:w="0" w:type="dxa"/>
            <w:right w:w="108" w:type="dxa"/>
          </w:tblCellMar>
        </w:tblPrEx>
        <w:trPr>
          <w:trHeight w:val="273" w:hRule="atLeast"/>
        </w:trPr>
        <w:tc>
          <w:tcPr>
            <w:tcW w:w="163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地址</w:t>
            </w:r>
          </w:p>
        </w:tc>
        <w:tc>
          <w:tcPr>
            <w:tcW w:w="3369" w:type="pct"/>
            <w:tcBorders>
              <w:top w:val="nil"/>
              <w:left w:val="nil"/>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四川省自贡市自流井区檀木林街332号、346号、348号</w:t>
            </w:r>
          </w:p>
        </w:tc>
      </w:tr>
      <w:tr>
        <w:tblPrEx>
          <w:tblCellMar>
            <w:top w:w="0" w:type="dxa"/>
            <w:left w:w="108" w:type="dxa"/>
            <w:bottom w:w="0" w:type="dxa"/>
            <w:right w:w="108" w:type="dxa"/>
          </w:tblCellMar>
        </w:tblPrEx>
        <w:trPr>
          <w:trHeight w:val="273" w:hRule="atLeast"/>
        </w:trPr>
        <w:tc>
          <w:tcPr>
            <w:tcW w:w="163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电话</w:t>
            </w:r>
          </w:p>
        </w:tc>
        <w:tc>
          <w:tcPr>
            <w:tcW w:w="3369" w:type="pct"/>
            <w:tcBorders>
              <w:top w:val="nil"/>
              <w:left w:val="nil"/>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0813-2202262</w:t>
            </w:r>
          </w:p>
        </w:tc>
      </w:tr>
      <w:tr>
        <w:tblPrEx>
          <w:tblCellMar>
            <w:top w:w="0" w:type="dxa"/>
            <w:left w:w="108" w:type="dxa"/>
            <w:bottom w:w="0" w:type="dxa"/>
            <w:right w:w="108" w:type="dxa"/>
          </w:tblCellMar>
        </w:tblPrEx>
        <w:trPr>
          <w:trHeight w:val="290" w:hRule="atLeast"/>
        </w:trPr>
        <w:tc>
          <w:tcPr>
            <w:tcW w:w="163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开户银行名称</w:t>
            </w:r>
          </w:p>
        </w:tc>
        <w:tc>
          <w:tcPr>
            <w:tcW w:w="3369" w:type="pct"/>
            <w:tcBorders>
              <w:top w:val="nil"/>
              <w:left w:val="nil"/>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eastAsia="zh-CN"/>
                <w14:textFill>
                  <w14:solidFill>
                    <w14:schemeClr w14:val="tx1"/>
                  </w14:solidFill>
                </w14:textFill>
              </w:rPr>
              <w:t>中国工商银行股份有限公司自贡分行</w:t>
            </w:r>
          </w:p>
        </w:tc>
      </w:tr>
      <w:tr>
        <w:tblPrEx>
          <w:tblCellMar>
            <w:top w:w="0" w:type="dxa"/>
            <w:left w:w="108" w:type="dxa"/>
            <w:bottom w:w="0" w:type="dxa"/>
            <w:right w:w="108" w:type="dxa"/>
          </w:tblCellMar>
        </w:tblPrEx>
        <w:trPr>
          <w:trHeight w:val="313" w:hRule="atLeast"/>
        </w:trPr>
        <w:tc>
          <w:tcPr>
            <w:tcW w:w="163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开户银行账号</w:t>
            </w:r>
          </w:p>
        </w:tc>
        <w:tc>
          <w:tcPr>
            <w:tcW w:w="3369" w:type="pct"/>
            <w:tcBorders>
              <w:top w:val="nil"/>
              <w:left w:val="nil"/>
              <w:bottom w:val="single" w:color="auto" w:sz="8" w:space="0"/>
              <w:right w:val="single" w:color="auto" w:sz="8"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right="0"/>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2303302109023101103</w:t>
            </w:r>
          </w:p>
        </w:tc>
      </w:tr>
    </w:tbl>
    <w:p>
      <w:pPr>
        <w:pStyle w:val="12"/>
        <w:pageBreakBefore w:val="0"/>
        <w:kinsoku/>
        <w:wordWrap/>
        <w:overflowPunct/>
        <w:topLinePunct w:val="0"/>
        <w:autoSpaceDE/>
        <w:autoSpaceDN/>
        <w:bidi w:val="0"/>
        <w:adjustRightInd w:val="0"/>
        <w:snapToGrid w:val="0"/>
        <w:spacing w:line="600" w:lineRule="exact"/>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 甲方将上述合同款项支付至乙方指定的如下账户：</w:t>
      </w:r>
    </w:p>
    <w:p>
      <w:pPr>
        <w:pStyle w:val="12"/>
        <w:pageBreakBefore w:val="0"/>
        <w:kinsoku/>
        <w:wordWrap/>
        <w:overflowPunct/>
        <w:topLinePunct w:val="0"/>
        <w:autoSpaceDE/>
        <w:autoSpaceDN/>
        <w:bidi w:val="0"/>
        <w:adjustRightInd w:val="0"/>
        <w:snapToGrid w:val="0"/>
        <w:spacing w:line="600" w:lineRule="exact"/>
        <w:ind w:firstLine="480" w:firstLineChars="200"/>
        <w:rPr>
          <w:rFonts w:hint="eastAsia"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开户行：【】</w:t>
      </w:r>
    </w:p>
    <w:p>
      <w:pPr>
        <w:pStyle w:val="12"/>
        <w:pageBreakBefore w:val="0"/>
        <w:kinsoku/>
        <w:wordWrap/>
        <w:overflowPunct/>
        <w:topLinePunct w:val="0"/>
        <w:autoSpaceDE/>
        <w:autoSpaceDN/>
        <w:bidi w:val="0"/>
        <w:adjustRightInd w:val="0"/>
        <w:snapToGrid w:val="0"/>
        <w:spacing w:line="600" w:lineRule="exact"/>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账户名称：【】</w:t>
      </w:r>
    </w:p>
    <w:p>
      <w:pPr>
        <w:pStyle w:val="12"/>
        <w:pageBreakBefore w:val="0"/>
        <w:kinsoku/>
        <w:wordWrap/>
        <w:overflowPunct/>
        <w:topLinePunct w:val="0"/>
        <w:autoSpaceDE/>
        <w:autoSpaceDN/>
        <w:bidi w:val="0"/>
        <w:adjustRightInd w:val="0"/>
        <w:snapToGrid w:val="0"/>
        <w:spacing w:line="600" w:lineRule="exact"/>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账号：【】</w:t>
      </w:r>
    </w:p>
    <w:p>
      <w:pPr>
        <w:pageBreakBefore w:val="0"/>
        <w:kinsoku/>
        <w:wordWrap/>
        <w:overflowPunct/>
        <w:topLinePunct w:val="0"/>
        <w:autoSpaceDE/>
        <w:autoSpaceDN/>
        <w:bidi w:val="0"/>
        <w:adjustRightInd w:val="0"/>
        <w:snapToGrid w:val="0"/>
        <w:spacing w:line="600" w:lineRule="exact"/>
        <w:ind w:firstLine="470" w:firstLineChars="196"/>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 付款时乙方已有违约情形发生的，甲方有权从合同总金额中扣除违约金和损失赔偿。</w:t>
      </w:r>
    </w:p>
    <w:p>
      <w:pPr>
        <w:pStyle w:val="2"/>
        <w:rPr>
          <w:rFonts w:hint="eastAsia"/>
          <w:color w:val="000000" w:themeColor="text1"/>
          <w14:textFill>
            <w14:solidFill>
              <w14:schemeClr w14:val="tx1"/>
            </w14:solidFill>
          </w14:textFill>
        </w:rPr>
      </w:pPr>
    </w:p>
    <w:p>
      <w:pPr>
        <w:ind w:firstLine="482" w:firstLineChars="20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第五条：</w:t>
      </w:r>
      <w:r>
        <w:rPr>
          <w:rFonts w:hint="eastAsia" w:ascii="仿宋" w:hAnsi="仿宋" w:eastAsia="仿宋" w:cs="仿宋"/>
          <w:b/>
          <w:bCs/>
          <w:color w:val="000000" w:themeColor="text1"/>
          <w:sz w:val="24"/>
          <w:szCs w:val="24"/>
          <w14:textFill>
            <w14:solidFill>
              <w14:schemeClr w14:val="tx1"/>
            </w14:solidFill>
          </w14:textFill>
        </w:rPr>
        <w:t>双方的权</w:t>
      </w:r>
      <w:r>
        <w:rPr>
          <w:rFonts w:hint="eastAsia" w:ascii="仿宋" w:hAnsi="仿宋" w:eastAsia="仿宋" w:cs="仿宋"/>
          <w:b/>
          <w:bCs/>
          <w:color w:val="000000" w:themeColor="text1"/>
          <w:sz w:val="24"/>
          <w:szCs w:val="24"/>
          <w:lang w:val="en-US" w:eastAsia="zh-CN"/>
          <w14:textFill>
            <w14:solidFill>
              <w14:schemeClr w14:val="tx1"/>
            </w14:solidFill>
          </w14:textFill>
        </w:rPr>
        <w:t>利</w:t>
      </w:r>
      <w:r>
        <w:rPr>
          <w:rFonts w:hint="eastAsia" w:ascii="仿宋" w:hAnsi="仿宋" w:eastAsia="仿宋" w:cs="仿宋"/>
          <w:b/>
          <w:bCs/>
          <w:color w:val="000000" w:themeColor="text1"/>
          <w:sz w:val="24"/>
          <w:szCs w:val="24"/>
          <w14:textFill>
            <w14:solidFill>
              <w14:schemeClr w14:val="tx1"/>
            </w14:solidFill>
          </w14:textFill>
        </w:rPr>
        <w:t>、义务及违约责任以主合同通用部分约定为准，不再另行约定</w:t>
      </w:r>
    </w:p>
    <w:p>
      <w:pPr>
        <w:pStyle w:val="2"/>
        <w:rPr>
          <w:rStyle w:val="34"/>
          <w:rFonts w:hint="default" w:asciiTheme="minorHAnsi" w:hAnsiTheme="minorHAnsi" w:eastAsiaTheme="minorEastAsia"/>
          <w:b w:val="0"/>
          <w:bCs w:val="0"/>
          <w:color w:val="000000" w:themeColor="text1"/>
          <w:kern w:val="0"/>
          <w:szCs w:val="24"/>
          <w:highlight w:val="yellow"/>
          <w:lang w:val="en-US" w:eastAsia="zh-CN"/>
          <w14:textFill>
            <w14:solidFill>
              <w14:schemeClr w14:val="tx1"/>
            </w14:solidFill>
          </w14:textFill>
        </w:rPr>
      </w:pPr>
    </w:p>
    <w:p>
      <w:pPr>
        <w:pStyle w:val="2"/>
        <w:rPr>
          <w:rStyle w:val="34"/>
          <w:rFonts w:hint="default" w:asciiTheme="minorHAnsi" w:hAnsiTheme="minorHAnsi" w:eastAsiaTheme="minorEastAsia"/>
          <w:b w:val="0"/>
          <w:bCs w:val="0"/>
          <w:color w:val="000000" w:themeColor="text1"/>
          <w:kern w:val="0"/>
          <w:szCs w:val="24"/>
          <w:highlight w:val="yellow"/>
          <w:lang w:val="en-US" w:eastAsia="zh-CN"/>
          <w14:textFill>
            <w14:solidFill>
              <w14:schemeClr w14:val="tx1"/>
            </w14:solidFill>
          </w14:textFill>
        </w:rPr>
      </w:pPr>
    </w:p>
    <w:p>
      <w:pPr>
        <w:pStyle w:val="2"/>
        <w:rPr>
          <w:color w:val="000000" w:themeColor="text1"/>
          <w14:textFill>
            <w14:solidFill>
              <w14:schemeClr w14:val="tx1"/>
            </w14:solidFill>
          </w14:textFill>
        </w:rPr>
        <w:sectPr>
          <w:footerReference r:id="rId7" w:type="default"/>
          <w:pgSz w:w="11906" w:h="16838"/>
          <w:pgMar w:top="1417" w:right="1134" w:bottom="1134" w:left="1134" w:header="851" w:footer="992" w:gutter="0"/>
          <w:cols w:space="720" w:num="1"/>
          <w:titlePg/>
          <w:docGrid w:type="lines" w:linePitch="312" w:charSpace="0"/>
        </w:sectPr>
      </w:pPr>
    </w:p>
    <w:p>
      <w:pPr>
        <w:pStyle w:val="3"/>
        <w:pageBreakBefore/>
        <w:ind w:left="0" w:firstLine="3064" w:firstLineChars="1090"/>
        <w:jc w:val="left"/>
        <w:rPr>
          <w:rFonts w:ascii="仿宋_GB2312" w:hAnsi="宋体" w:eastAsia="仿宋_GB2312"/>
          <w:color w:val="000000" w:themeColor="text1"/>
          <w:sz w:val="28"/>
          <w:szCs w:val="28"/>
          <w14:textFill>
            <w14:solidFill>
              <w14:schemeClr w14:val="tx1"/>
            </w14:solidFill>
          </w14:textFill>
        </w:rPr>
      </w:pPr>
      <w:bookmarkStart w:id="122" w:name="_Toc4181"/>
      <w:bookmarkStart w:id="123" w:name="_Toc186737811"/>
      <w:r>
        <w:rPr>
          <w:rFonts w:hint="eastAsia" w:ascii="仿宋_GB2312" w:hAnsi="宋体" w:eastAsia="仿宋_GB2312"/>
          <w:color w:val="000000" w:themeColor="text1"/>
          <w:sz w:val="28"/>
          <w:szCs w:val="28"/>
          <w14:textFill>
            <w14:solidFill>
              <w14:schemeClr w14:val="tx1"/>
            </w14:solidFill>
          </w14:textFill>
        </w:rPr>
        <w:t>第五章 采购</w:t>
      </w:r>
      <w:bookmarkEnd w:id="122"/>
      <w:r>
        <w:rPr>
          <w:rFonts w:hint="eastAsia" w:ascii="仿宋_GB2312" w:hAnsi="宋体" w:eastAsia="仿宋_GB2312"/>
          <w:color w:val="000000" w:themeColor="text1"/>
          <w:sz w:val="28"/>
          <w:szCs w:val="28"/>
          <w14:textFill>
            <w14:solidFill>
              <w14:schemeClr w14:val="tx1"/>
            </w14:solidFill>
          </w14:textFill>
        </w:rPr>
        <w:t>需求</w:t>
      </w:r>
      <w:bookmarkEnd w:id="123"/>
    </w:p>
    <w:p>
      <w:pPr>
        <w:numPr>
          <w:ilvl w:val="0"/>
          <w:numId w:val="4"/>
        </w:numPr>
        <w:spacing w:line="360" w:lineRule="auto"/>
        <w:ind w:firstLine="480" w:firstLineChars="200"/>
        <w:rPr>
          <w:rFonts w:ascii="楷体" w:hAnsi="楷体" w:eastAsia="楷体" w:cs="仿宋_GB2312"/>
          <w:i/>
          <w:color w:val="000000" w:themeColor="text1"/>
          <w:szCs w:val="32"/>
          <w14:textFill>
            <w14:solidFill>
              <w14:schemeClr w14:val="tx1"/>
            </w14:solidFill>
          </w14:textFill>
        </w:rPr>
      </w:pPr>
      <w:r>
        <w:rPr>
          <w:rFonts w:ascii="楷体" w:hAnsi="楷体" w:eastAsia="楷体" w:cs="仿宋_GB2312"/>
          <w:i/>
          <w:color w:val="000000" w:themeColor="text1"/>
          <w:szCs w:val="32"/>
          <w14:textFill>
            <w14:solidFill>
              <w14:schemeClr w14:val="tx1"/>
            </w14:solidFill>
          </w14:textFill>
        </w:rPr>
        <w:t>采购项目背景</w:t>
      </w:r>
    </w:p>
    <w:p>
      <w:pPr>
        <w:pStyle w:val="2"/>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i w:val="0"/>
          <w:iCs/>
          <w:color w:val="000000" w:themeColor="text1"/>
          <w:sz w:val="24"/>
          <w:szCs w:val="24"/>
          <w14:textFill>
            <w14:solidFill>
              <w14:schemeClr w14:val="tx1"/>
            </w14:solidFill>
          </w14:textFill>
        </w:rPr>
      </w:pPr>
      <w:r>
        <w:rPr>
          <w:rFonts w:hint="eastAsia" w:ascii="仿宋" w:hAnsi="仿宋" w:eastAsia="仿宋" w:cs="仿宋"/>
          <w:i w:val="0"/>
          <w:iCs/>
          <w:color w:val="000000" w:themeColor="text1"/>
          <w:sz w:val="24"/>
          <w:szCs w:val="24"/>
          <w:lang w:val="en-US" w:eastAsia="zh-CN"/>
          <w14:textFill>
            <w14:solidFill>
              <w14:schemeClr w14:val="tx1"/>
            </w14:solidFill>
          </w14:textFill>
        </w:rPr>
        <w:t>因</w:t>
      </w:r>
      <w:r>
        <w:rPr>
          <w:rFonts w:hint="eastAsia" w:ascii="仿宋" w:hAnsi="仿宋" w:eastAsia="仿宋" w:cs="仿宋"/>
          <w:i w:val="0"/>
          <w:iCs/>
          <w:color w:val="000000" w:themeColor="text1"/>
          <w:sz w:val="24"/>
          <w:szCs w:val="24"/>
          <w:lang w:eastAsia="zh-CN"/>
          <w14:textFill>
            <w14:solidFill>
              <w14:schemeClr w14:val="tx1"/>
            </w14:solidFill>
          </w14:textFill>
        </w:rPr>
        <w:t>客户对保险的关注点不再局限于保险保障，</w:t>
      </w:r>
      <w:r>
        <w:rPr>
          <w:rFonts w:hint="eastAsia" w:ascii="仿宋" w:hAnsi="仿宋" w:eastAsia="仿宋" w:cs="仿宋"/>
          <w:i w:val="0"/>
          <w:iCs/>
          <w:color w:val="000000" w:themeColor="text1"/>
          <w:sz w:val="24"/>
          <w:szCs w:val="24"/>
          <w:lang w:val="en-US" w:eastAsia="zh-CN"/>
          <w14:textFill>
            <w14:solidFill>
              <w14:schemeClr w14:val="tx1"/>
            </w14:solidFill>
          </w14:textFill>
        </w:rPr>
        <w:t>而是</w:t>
      </w:r>
      <w:r>
        <w:rPr>
          <w:rFonts w:hint="eastAsia" w:ascii="仿宋" w:hAnsi="仿宋" w:eastAsia="仿宋" w:cs="仿宋"/>
          <w:i w:val="0"/>
          <w:iCs/>
          <w:color w:val="000000" w:themeColor="text1"/>
          <w:sz w:val="24"/>
          <w:szCs w:val="24"/>
          <w:lang w:eastAsia="zh-CN"/>
          <w14:textFill>
            <w14:solidFill>
              <w14:schemeClr w14:val="tx1"/>
            </w14:solidFill>
          </w14:textFill>
        </w:rPr>
        <w:t>更注重保险承保、理赔、售后服务关怀等一系列服务。</w:t>
      </w:r>
      <w:r>
        <w:rPr>
          <w:rFonts w:hint="eastAsia" w:ascii="仿宋" w:hAnsi="仿宋" w:eastAsia="仿宋" w:cs="仿宋"/>
          <w:i w:val="0"/>
          <w:iCs/>
          <w:color w:val="000000" w:themeColor="text1"/>
          <w:sz w:val="24"/>
          <w:szCs w:val="24"/>
          <w:lang w:val="en-US" w:eastAsia="zh-CN"/>
          <w14:textFill>
            <w14:solidFill>
              <w14:schemeClr w14:val="tx1"/>
            </w14:solidFill>
          </w14:textFill>
        </w:rPr>
        <w:t>而邮政网点多，会客面广，</w:t>
      </w:r>
      <w:r>
        <w:rPr>
          <w:rFonts w:hint="eastAsia" w:ascii="仿宋" w:hAnsi="仿宋" w:eastAsia="仿宋" w:cs="仿宋"/>
          <w:i w:val="0"/>
          <w:iCs/>
          <w:color w:val="000000" w:themeColor="text1"/>
          <w:sz w:val="24"/>
          <w:szCs w:val="24"/>
          <w:lang w:eastAsia="zh-CN"/>
          <w14:textFill>
            <w14:solidFill>
              <w14:schemeClr w14:val="tx1"/>
            </w14:solidFill>
          </w14:textFill>
        </w:rPr>
        <w:t>我司拟通过制作人保品牌易拉宝进邮政网点</w:t>
      </w:r>
      <w:r>
        <w:rPr>
          <w:rFonts w:hint="eastAsia" w:ascii="仿宋" w:hAnsi="仿宋" w:eastAsia="仿宋" w:cs="仿宋"/>
          <w:i w:val="0"/>
          <w:iCs/>
          <w:color w:val="000000" w:themeColor="text1"/>
          <w:sz w:val="24"/>
          <w:szCs w:val="24"/>
          <w:lang w:val="en-US" w:eastAsia="zh-CN"/>
          <w14:textFill>
            <w14:solidFill>
              <w14:schemeClr w14:val="tx1"/>
            </w14:solidFill>
          </w14:textFill>
        </w:rPr>
        <w:t>进行</w:t>
      </w:r>
      <w:r>
        <w:rPr>
          <w:rFonts w:hint="eastAsia" w:ascii="仿宋" w:hAnsi="仿宋" w:eastAsia="仿宋" w:cs="仿宋"/>
          <w:i w:val="0"/>
          <w:iCs/>
          <w:color w:val="000000" w:themeColor="text1"/>
          <w:sz w:val="24"/>
          <w:szCs w:val="24"/>
          <w:lang w:eastAsia="zh-CN"/>
          <w14:textFill>
            <w14:solidFill>
              <w14:schemeClr w14:val="tx1"/>
            </w14:solidFill>
          </w14:textFill>
        </w:rPr>
        <w:t>宣传服务，可以更清晰、更直观的向客户宣传人保品牌，介绍人保服务，</w:t>
      </w:r>
      <w:r>
        <w:rPr>
          <w:rFonts w:hint="eastAsia" w:ascii="仿宋" w:hAnsi="仿宋" w:eastAsia="仿宋" w:cs="仿宋"/>
          <w:i w:val="0"/>
          <w:iCs/>
          <w:color w:val="000000" w:themeColor="text1"/>
          <w:sz w:val="24"/>
          <w:szCs w:val="24"/>
          <w:lang w:val="en-US" w:eastAsia="zh-CN"/>
          <w14:textFill>
            <w14:solidFill>
              <w14:schemeClr w14:val="tx1"/>
            </w14:solidFill>
          </w14:textFill>
        </w:rPr>
        <w:t>有助于</w:t>
      </w:r>
      <w:r>
        <w:rPr>
          <w:rFonts w:hint="eastAsia" w:ascii="仿宋" w:hAnsi="仿宋" w:eastAsia="仿宋" w:cs="仿宋"/>
          <w:i w:val="0"/>
          <w:iCs/>
          <w:color w:val="000000" w:themeColor="text1"/>
          <w:sz w:val="24"/>
          <w:szCs w:val="24"/>
          <w:lang w:eastAsia="zh-CN"/>
          <w14:textFill>
            <w14:solidFill>
              <w14:schemeClr w14:val="tx1"/>
            </w14:solidFill>
          </w14:textFill>
        </w:rPr>
        <w:t>提升公司人保品牌形象，扩大宣传力和影响力目的，</w:t>
      </w:r>
      <w:r>
        <w:rPr>
          <w:rFonts w:hint="eastAsia" w:ascii="仿宋" w:hAnsi="仿宋" w:eastAsia="仿宋" w:cs="仿宋"/>
          <w:i w:val="0"/>
          <w:iCs/>
          <w:color w:val="000000" w:themeColor="text1"/>
          <w:sz w:val="24"/>
          <w:szCs w:val="24"/>
          <w:lang w:val="en-US" w:eastAsia="zh-CN"/>
          <w14:textFill>
            <w14:solidFill>
              <w14:schemeClr w14:val="tx1"/>
            </w14:solidFill>
          </w14:textFill>
        </w:rPr>
        <w:t>从而增强</w:t>
      </w:r>
      <w:r>
        <w:rPr>
          <w:rFonts w:hint="eastAsia" w:ascii="仿宋" w:hAnsi="仿宋" w:eastAsia="仿宋" w:cs="仿宋"/>
          <w:i w:val="0"/>
          <w:iCs/>
          <w:color w:val="000000" w:themeColor="text1"/>
          <w:kern w:val="0"/>
          <w:sz w:val="24"/>
          <w:szCs w:val="24"/>
          <w:lang w:val="en-US" w:eastAsia="zh-CN"/>
          <w14:textFill>
            <w14:solidFill>
              <w14:schemeClr w14:val="tx1"/>
            </w14:solidFill>
          </w14:textFill>
        </w:rPr>
        <w:t>客户对公司品牌和实力的信任度。</w:t>
      </w:r>
    </w:p>
    <w:p>
      <w:pPr>
        <w:numPr>
          <w:ilvl w:val="0"/>
          <w:numId w:val="4"/>
        </w:numPr>
        <w:spacing w:line="360" w:lineRule="auto"/>
        <w:ind w:left="0" w:leftChars="0" w:firstLine="480" w:firstLineChars="200"/>
        <w:rPr>
          <w:rFonts w:ascii="楷体" w:hAnsi="楷体" w:eastAsia="楷体" w:cs="仿宋_GB2312"/>
          <w:i/>
          <w:color w:val="000000" w:themeColor="text1"/>
          <w:szCs w:val="32"/>
          <w14:textFill>
            <w14:solidFill>
              <w14:schemeClr w14:val="tx1"/>
            </w14:solidFill>
          </w14:textFill>
        </w:rPr>
      </w:pPr>
      <w:r>
        <w:rPr>
          <w:rFonts w:ascii="楷体" w:hAnsi="楷体" w:eastAsia="楷体" w:cs="仿宋_GB2312"/>
          <w:i/>
          <w:color w:val="000000" w:themeColor="text1"/>
          <w:szCs w:val="32"/>
          <w14:textFill>
            <w14:solidFill>
              <w14:schemeClr w14:val="tx1"/>
            </w14:solidFill>
          </w14:textFill>
        </w:rPr>
        <w:t>采购内容</w:t>
      </w:r>
    </w:p>
    <w:p>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i w:val="0"/>
          <w:iCs/>
          <w:color w:val="000000" w:themeColor="text1"/>
          <w:kern w:val="0"/>
          <w:sz w:val="24"/>
          <w:szCs w:val="24"/>
          <w:lang w:val="en-US" w:eastAsia="zh-CN"/>
          <w14:textFill>
            <w14:solidFill>
              <w14:schemeClr w14:val="tx1"/>
            </w14:solidFill>
          </w14:textFill>
        </w:rPr>
        <w:t>本项目通过采购选定一家供应商，为我公司提供周期为12个月的进</w:t>
      </w:r>
      <w:r>
        <w:rPr>
          <w:rFonts w:hint="eastAsia" w:ascii="仿宋" w:hAnsi="仿宋" w:eastAsia="仿宋" w:cs="仿宋"/>
          <w:i w:val="0"/>
          <w:iCs/>
          <w:color w:val="000000" w:themeColor="text1"/>
          <w:sz w:val="24"/>
          <w:szCs w:val="24"/>
          <w:lang w:val="en-US" w:eastAsia="zh-CN"/>
          <w14:textFill>
            <w14:solidFill>
              <w14:schemeClr w14:val="tx1"/>
            </w14:solidFill>
          </w14:textFill>
        </w:rPr>
        <w:t>邮政网点</w:t>
      </w:r>
      <w:r>
        <w:rPr>
          <w:rFonts w:hint="eastAsia" w:ascii="仿宋" w:hAnsi="仿宋" w:eastAsia="仿宋" w:cs="仿宋"/>
          <w:i w:val="0"/>
          <w:iCs/>
          <w:color w:val="000000" w:themeColor="text1"/>
          <w:kern w:val="0"/>
          <w:sz w:val="24"/>
          <w:szCs w:val="24"/>
          <w:lang w:val="en-US" w:eastAsia="zh-CN"/>
          <w14:textFill>
            <w14:solidFill>
              <w14:schemeClr w14:val="tx1"/>
            </w14:solidFill>
          </w14:textFill>
        </w:rPr>
        <w:t>宣传活动服务。</w:t>
      </w:r>
      <w:r>
        <w:rPr>
          <w:rFonts w:hint="eastAsia" w:ascii="仿宋" w:hAnsi="仿宋" w:eastAsia="仿宋" w:cs="仿宋"/>
          <w:color w:val="000000" w:themeColor="text1"/>
          <w:sz w:val="24"/>
          <w:szCs w:val="24"/>
          <w:lang w:val="en-US" w:eastAsia="zh-CN"/>
          <w14:textFill>
            <w14:solidFill>
              <w14:schemeClr w14:val="tx1"/>
            </w14:solidFill>
          </w14:textFill>
        </w:rPr>
        <w:t>供应商负责</w:t>
      </w:r>
      <w:r>
        <w:rPr>
          <w:rFonts w:hint="eastAsia" w:ascii="仿宋" w:hAnsi="仿宋" w:eastAsia="仿宋" w:cs="仿宋"/>
          <w:color w:val="000000" w:themeColor="text1"/>
          <w:kern w:val="0"/>
          <w:sz w:val="24"/>
          <w:szCs w:val="24"/>
          <w:lang w:val="en-US" w:eastAsia="zh-CN"/>
          <w14:textFill>
            <w14:solidFill>
              <w14:schemeClr w14:val="tx1"/>
            </w14:solidFill>
          </w14:textFill>
        </w:rPr>
        <w:t>洽谈</w:t>
      </w:r>
      <w:r>
        <w:rPr>
          <w:rFonts w:hint="eastAsia" w:ascii="仿宋" w:hAnsi="仿宋" w:eastAsia="仿宋" w:cs="仿宋"/>
          <w:color w:val="000000" w:themeColor="text1"/>
          <w:sz w:val="24"/>
          <w:szCs w:val="24"/>
          <w14:textFill>
            <w14:solidFill>
              <w14:schemeClr w14:val="tx1"/>
            </w14:solidFill>
          </w14:textFill>
        </w:rPr>
        <w:t>中国邮政集团有限公司四川省荣县分公司邮政业务部</w:t>
      </w:r>
      <w:r>
        <w:rPr>
          <w:rFonts w:hint="eastAsia" w:ascii="仿宋" w:hAnsi="仿宋" w:eastAsia="仿宋" w:cs="仿宋"/>
          <w:color w:val="000000" w:themeColor="text1"/>
          <w:kern w:val="0"/>
          <w:sz w:val="24"/>
          <w:szCs w:val="24"/>
          <w:lang w:val="en-US" w:eastAsia="zh-CN"/>
          <w14:textFill>
            <w14:solidFill>
              <w14:schemeClr w14:val="tx1"/>
            </w14:solidFill>
          </w14:textFill>
        </w:rPr>
        <w:t>，利用邮政荣县区域内的网点展厅制作宣传，通过展厅印制摆放人保宣传资料及展架，并定期整理维护。</w:t>
      </w:r>
    </w:p>
    <w:p>
      <w:pPr>
        <w:pStyle w:val="2"/>
        <w:rPr>
          <w:rFonts w:hint="eastAsia"/>
          <w:color w:val="000000" w:themeColor="text1"/>
          <w14:textFill>
            <w14:solidFill>
              <w14:schemeClr w14:val="tx1"/>
            </w14:solidFill>
          </w14:textFill>
        </w:rPr>
      </w:pPr>
    </w:p>
    <w:p>
      <w:pPr>
        <w:numPr>
          <w:ilvl w:val="0"/>
          <w:numId w:val="4"/>
        </w:numPr>
        <w:spacing w:line="360" w:lineRule="auto"/>
        <w:ind w:left="0" w:leftChars="0" w:firstLine="480" w:firstLineChars="200"/>
        <w:rPr>
          <w:rFonts w:hint="eastAsia" w:ascii="楷体" w:hAnsi="楷体" w:eastAsia="楷体" w:cs="仿宋_GB2312"/>
          <w:i/>
          <w:color w:val="000000" w:themeColor="text1"/>
          <w:szCs w:val="32"/>
          <w14:textFill>
            <w14:solidFill>
              <w14:schemeClr w14:val="tx1"/>
            </w14:solidFill>
          </w14:textFill>
        </w:rPr>
      </w:pPr>
      <w:r>
        <w:rPr>
          <w:rFonts w:hint="eastAsia" w:ascii="楷体" w:hAnsi="楷体" w:eastAsia="楷体" w:cs="仿宋_GB2312"/>
          <w:i/>
          <w:color w:val="000000" w:themeColor="text1"/>
          <w:szCs w:val="32"/>
          <w14:textFill>
            <w14:solidFill>
              <w14:schemeClr w14:val="tx1"/>
            </w14:solidFill>
          </w14:textFill>
        </w:rPr>
        <w:t>采购数量</w:t>
      </w:r>
    </w:p>
    <w:tbl>
      <w:tblPr>
        <w:tblStyle w:val="29"/>
        <w:tblW w:w="8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9"/>
        <w:gridCol w:w="2300"/>
        <w:gridCol w:w="1343"/>
        <w:gridCol w:w="772"/>
        <w:gridCol w:w="1058"/>
        <w:gridCol w:w="1062"/>
        <w:gridCol w:w="1062"/>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宋体" w:hAnsi="宋体" w:eastAsia="宋体" w:cs="宋体"/>
                <w:i w:val="0"/>
                <w:iCs w:val="0"/>
                <w:color w:val="000000" w:themeColor="text1"/>
                <w:kern w:val="0"/>
                <w:sz w:val="22"/>
                <w:szCs w:val="22"/>
                <w:lang w:val="en-US" w:eastAsia="zh-CN" w:bidi="ar"/>
                <w14:textFill>
                  <w14:solidFill>
                    <w14:schemeClr w14:val="tx1"/>
                  </w14:solidFill>
                </w14:textFill>
              </w:rPr>
              <w:t>序号</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项目名称</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2"/>
                <w:szCs w:val="22"/>
                <w:lang w:val="en-US" w:eastAsia="zh-CN"/>
                <w14:textFill>
                  <w14:solidFill>
                    <w14:schemeClr w14:val="tx1"/>
                  </w14:solidFill>
                </w14:textFill>
              </w:rPr>
            </w:pPr>
            <w:r>
              <w:rPr>
                <w:rFonts w:hint="eastAsia" w:ascii="宋体" w:hAnsi="宋体" w:cs="宋体"/>
                <w:i w:val="0"/>
                <w:iCs w:val="0"/>
                <w:color w:val="000000" w:themeColor="text1"/>
                <w:kern w:val="2"/>
                <w:sz w:val="22"/>
                <w:szCs w:val="22"/>
                <w:lang w:val="en-US" w:eastAsia="zh-CN"/>
                <w14:textFill>
                  <w14:solidFill>
                    <w14:schemeClr w14:val="tx1"/>
                  </w14:solidFill>
                </w14:textFill>
              </w:rPr>
              <w:t>数量/个/</w:t>
            </w: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套</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材质规格</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宣传服务期（月）</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单价（元/个/月，元/套，元）</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宋体" w:eastAsia="楷体_GB2312"/>
                <w:color w:val="000000" w:themeColor="text1"/>
                <w:sz w:val="24"/>
                <w:lang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小计（元）</w:t>
            </w: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1</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荣县河街邮政支局展位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000000" w:themeColor="text1"/>
                <w:kern w:val="2"/>
                <w:sz w:val="18"/>
                <w:szCs w:val="18"/>
                <w:lang w:val="en-US" w:eastAsia="zh-CN"/>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w:t>
            </w:r>
            <w:r>
              <w:rPr>
                <w:rFonts w:hint="eastAsia" w:ascii="宋体" w:hAnsi="宋体" w:cs="宋体"/>
                <w:i w:val="0"/>
                <w:iCs w:val="0"/>
                <w:color w:val="000000" w:themeColor="text1"/>
                <w:kern w:val="0"/>
                <w:sz w:val="18"/>
                <w:szCs w:val="18"/>
                <w:lang w:val="en-US" w:eastAsia="zh-CN" w:bidi="ar"/>
                <w14:textFill>
                  <w14:solidFill>
                    <w14:schemeClr w14:val="tx1"/>
                  </w14:solidFill>
                </w14:textFill>
              </w:rPr>
              <w:t>上河街邮政支局</w:t>
            </w: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w:t>
            </w:r>
            <w:r>
              <w:rPr>
                <w:rFonts w:hint="eastAsia" w:ascii="宋体" w:hAnsi="宋体" w:cs="宋体"/>
                <w:i w:val="0"/>
                <w:iCs w:val="0"/>
                <w:color w:val="000000" w:themeColor="text1"/>
                <w:kern w:val="0"/>
                <w:sz w:val="18"/>
                <w:szCs w:val="18"/>
                <w:lang w:val="en-US" w:eastAsia="zh-CN" w:bidi="ar"/>
                <w14:textFill>
                  <w14:solidFill>
                    <w14:schemeClr w14:val="tx1"/>
                  </w14:solidFill>
                </w14:textFill>
              </w:rPr>
              <w:t>东</w:t>
            </w: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兴邮政所展位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4</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荣县望景路邮政支局展位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5</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荣县北街邮政支局展位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荣县高山邮政所展位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荣县铁厂邮政所展位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荣县城东邮政所展位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荣县高山镇汪家山邮政所展位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荣县双石望佳邮政所展位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荣县双石邮政支局展位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12</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荣县李子邮政所展位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13</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荣县河西邮政所展位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14</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荣县鼎新邮政所展位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15</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荣县乐德邮政支局展位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荣县旭阳镇交通路邮政所展位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荣县古文邮政所展位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荣县李晏邮政所展位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荣县河口邮政所展位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荣县新桥邮政支局展位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荣县度佳邮政所展位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22</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荣县正紫邮政所展位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23</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荣县东佳邮政所展位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24</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荣县河口古佳邮政所展位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25</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荣县礼佳邮政所展位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荣县保华邮政所展位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荣县长山友爱街邮政所展位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荣县来牟邮政所展位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荣县观山邮政所展位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荣县观山复兴邮政所展位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易拉宝</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60</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2m*80mm,写真哑膜,含铁架</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合计</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bl>
    <w:p>
      <w:pPr>
        <w:pStyle w:val="2"/>
        <w:numPr>
          <w:ilvl w:val="0"/>
          <w:numId w:val="0"/>
        </w:numPr>
        <w:rPr>
          <w:color w:val="000000" w:themeColor="text1"/>
          <w14:textFill>
            <w14:solidFill>
              <w14:schemeClr w14:val="tx1"/>
            </w14:solidFill>
          </w14:textFill>
        </w:rPr>
      </w:pPr>
    </w:p>
    <w:p>
      <w:pPr>
        <w:numPr>
          <w:ilvl w:val="0"/>
          <w:numId w:val="4"/>
        </w:numPr>
        <w:spacing w:line="360" w:lineRule="auto"/>
        <w:ind w:left="0" w:leftChars="0" w:firstLine="480" w:firstLineChars="200"/>
        <w:rPr>
          <w:rFonts w:hint="eastAsia"/>
          <w:color w:val="000000" w:themeColor="text1"/>
          <w14:textFill>
            <w14:solidFill>
              <w14:schemeClr w14:val="tx1"/>
            </w14:solidFill>
          </w14:textFill>
        </w:rPr>
      </w:pPr>
      <w:r>
        <w:rPr>
          <w:rFonts w:hint="eastAsia" w:ascii="楷体" w:hAnsi="楷体" w:eastAsia="楷体" w:cs="仿宋_GB2312"/>
          <w:i/>
          <w:color w:val="000000" w:themeColor="text1"/>
          <w:szCs w:val="32"/>
          <w14:textFill>
            <w14:solidFill>
              <w14:schemeClr w14:val="tx1"/>
            </w14:solidFill>
          </w14:textFill>
        </w:rPr>
        <w:t>付款方式（应与合同条款中相关描述保持一致）</w:t>
      </w:r>
    </w:p>
    <w:p>
      <w:pPr>
        <w:spacing w:line="360" w:lineRule="auto"/>
        <w:ind w:right="105" w:firstLine="720" w:firstLineChars="3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]期支付费用：</w:t>
      </w:r>
    </w:p>
    <w:p>
      <w:pPr>
        <w:spacing w:line="360" w:lineRule="auto"/>
        <w:ind w:right="105"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 </w:t>
      </w:r>
      <w:r>
        <w:rPr>
          <w:rFonts w:hint="eastAsia" w:ascii="仿宋" w:hAnsi="仿宋" w:eastAsia="仿宋" w:cs="仿宋"/>
          <w:color w:val="000000" w:themeColor="text1"/>
          <w:sz w:val="24"/>
          <w:szCs w:val="24"/>
          <w:lang w:eastAsia="zh-CN"/>
          <w14:textFill>
            <w14:solidFill>
              <w14:schemeClr w14:val="tx1"/>
            </w14:solidFill>
          </w14:textFill>
        </w:rPr>
        <w:t>第一次支付：</w:t>
      </w:r>
      <w:r>
        <w:rPr>
          <w:rFonts w:hint="eastAsia" w:ascii="仿宋" w:hAnsi="仿宋" w:eastAsia="仿宋" w:cs="仿宋"/>
          <w:color w:val="000000" w:themeColor="text1"/>
          <w:sz w:val="24"/>
          <w:szCs w:val="24"/>
          <w14:textFill>
            <w14:solidFill>
              <w14:schemeClr w14:val="tx1"/>
            </w14:solidFill>
          </w14:textFill>
        </w:rPr>
        <w:t>乙方应在按照合同的规定完成交货</w:t>
      </w:r>
      <w:r>
        <w:rPr>
          <w:rFonts w:hint="eastAsia" w:ascii="仿宋" w:hAnsi="仿宋" w:eastAsia="仿宋" w:cs="仿宋"/>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经</w:t>
      </w:r>
      <w:r>
        <w:rPr>
          <w:rFonts w:hint="eastAsia" w:ascii="仿宋" w:hAnsi="仿宋" w:eastAsia="仿宋" w:cs="仿宋"/>
          <w:color w:val="000000" w:themeColor="text1"/>
          <w:sz w:val="24"/>
          <w:szCs w:val="24"/>
          <w:lang w:eastAsia="zh-CN"/>
          <w14:textFill>
            <w14:solidFill>
              <w14:schemeClr w14:val="tx1"/>
            </w14:solidFill>
          </w14:textFill>
        </w:rPr>
        <w:t>甲方</w:t>
      </w:r>
      <w:r>
        <w:rPr>
          <w:rFonts w:hint="eastAsia" w:ascii="仿宋" w:hAnsi="仿宋" w:eastAsia="仿宋" w:cs="仿宋"/>
          <w:color w:val="000000" w:themeColor="text1"/>
          <w:sz w:val="24"/>
          <w:szCs w:val="24"/>
          <w14:textFill>
            <w14:solidFill>
              <w14:schemeClr w14:val="tx1"/>
            </w14:solidFill>
          </w14:textFill>
        </w:rPr>
        <w:t>书面确认验收合格</w:t>
      </w:r>
      <w:r>
        <w:rPr>
          <w:rFonts w:hint="eastAsia" w:ascii="仿宋" w:hAnsi="仿宋" w:eastAsia="仿宋" w:cs="仿宋"/>
          <w:color w:val="000000" w:themeColor="text1"/>
          <w:sz w:val="24"/>
          <w:szCs w:val="24"/>
          <w:lang w:eastAsia="zh-CN"/>
          <w14:textFill>
            <w14:solidFill>
              <w14:schemeClr w14:val="tx1"/>
            </w14:solidFill>
          </w14:textFill>
        </w:rPr>
        <w:t>后</w:t>
      </w:r>
      <w:r>
        <w:rPr>
          <w:rFonts w:hint="eastAsia" w:ascii="仿宋" w:hAnsi="仿宋" w:eastAsia="仿宋" w:cs="仿宋"/>
          <w:color w:val="000000" w:themeColor="text1"/>
          <w:sz w:val="24"/>
          <w:szCs w:val="24"/>
          <w14:textFill>
            <w14:solidFill>
              <w14:schemeClr w14:val="tx1"/>
            </w14:solidFill>
          </w14:textFill>
        </w:rPr>
        <w:t>，乙方</w:t>
      </w:r>
      <w:r>
        <w:rPr>
          <w:rFonts w:hint="eastAsia" w:ascii="仿宋" w:hAnsi="仿宋" w:eastAsia="仿宋" w:cs="仿宋"/>
          <w:color w:val="000000" w:themeColor="text1"/>
          <w:sz w:val="24"/>
          <w:szCs w:val="24"/>
          <w:lang w:eastAsia="zh-CN"/>
          <w14:textFill>
            <w14:solidFill>
              <w14:schemeClr w14:val="tx1"/>
            </w14:solidFill>
          </w14:textFill>
        </w:rPr>
        <w:t>于</w:t>
      </w:r>
      <w:r>
        <w:rPr>
          <w:rFonts w:hint="eastAsia" w:ascii="仿宋" w:hAnsi="仿宋" w:eastAsia="仿宋" w:cs="仿宋"/>
          <w:color w:val="000000" w:themeColor="text1"/>
          <w:sz w:val="24"/>
          <w:szCs w:val="24"/>
          <w:lang w:val="en-US" w:eastAsia="zh-CN"/>
          <w14:textFill>
            <w14:solidFill>
              <w14:schemeClr w14:val="tx1"/>
            </w14:solidFill>
          </w14:textFill>
        </w:rPr>
        <w:t>2025年   月开具</w:t>
      </w:r>
      <w:r>
        <w:rPr>
          <w:rFonts w:hint="eastAsia" w:ascii="仿宋" w:hAnsi="仿宋" w:eastAsia="仿宋" w:cs="仿宋"/>
          <w:color w:val="000000" w:themeColor="text1"/>
          <w:sz w:val="24"/>
          <w:szCs w:val="24"/>
          <w14:textFill>
            <w14:solidFill>
              <w14:schemeClr w14:val="tx1"/>
            </w14:solidFill>
          </w14:textFill>
        </w:rPr>
        <w:t>增值税专用发票</w:t>
      </w:r>
      <w:r>
        <w:rPr>
          <w:rFonts w:hint="eastAsia" w:ascii="仿宋" w:hAnsi="仿宋" w:eastAsia="仿宋" w:cs="仿宋"/>
          <w:color w:val="000000" w:themeColor="text1"/>
          <w:sz w:val="24"/>
          <w:szCs w:val="24"/>
          <w:lang w:eastAsia="zh-CN"/>
          <w14:textFill>
            <w14:solidFill>
              <w14:schemeClr w14:val="tx1"/>
            </w14:solidFill>
          </w14:textFill>
        </w:rPr>
        <w:t>含税金额</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u w:val="single"/>
          <w14:textFill>
            <w14:solidFill>
              <w14:schemeClr w14:val="tx1"/>
            </w14:solidFill>
          </w14:textFill>
        </w:rPr>
        <w:t xml:space="preserve"> 元整</w:t>
      </w:r>
      <w:r>
        <w:rPr>
          <w:rFonts w:hint="eastAsia" w:ascii="仿宋" w:hAnsi="仿宋" w:eastAsia="仿宋" w:cs="仿宋"/>
          <w:color w:val="000000" w:themeColor="text1"/>
          <w:sz w:val="24"/>
          <w:szCs w:val="24"/>
          <w14:textFill>
            <w14:solidFill>
              <w14:schemeClr w14:val="tx1"/>
            </w14:solidFill>
          </w14:textFill>
        </w:rPr>
        <w:t>（大写：</w:t>
      </w:r>
      <w:r>
        <w:rPr>
          <w:rFonts w:hint="eastAsia" w:ascii="仿宋" w:hAnsi="仿宋" w:eastAsia="仿宋" w:cs="仿宋"/>
          <w:color w:val="000000" w:themeColor="text1"/>
          <w:sz w:val="24"/>
          <w:szCs w:val="24"/>
          <w:u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整）</w:t>
      </w:r>
      <w:r>
        <w:rPr>
          <w:rFonts w:hint="eastAsia" w:ascii="仿宋" w:hAnsi="仿宋" w:eastAsia="仿宋" w:cs="仿宋"/>
          <w:color w:val="000000" w:themeColor="text1"/>
          <w:sz w:val="24"/>
          <w:szCs w:val="24"/>
          <w:lang w:eastAsia="zh-CN"/>
          <w14:textFill>
            <w14:solidFill>
              <w14:schemeClr w14:val="tx1"/>
            </w14:solidFill>
          </w14:textFill>
        </w:rPr>
        <w:t>至甲方，</w:t>
      </w:r>
      <w:r>
        <w:rPr>
          <w:rFonts w:hint="eastAsia" w:ascii="仿宋" w:hAnsi="仿宋" w:eastAsia="仿宋" w:cs="仿宋"/>
          <w:color w:val="000000" w:themeColor="text1"/>
          <w:sz w:val="24"/>
          <w:szCs w:val="24"/>
          <w14:textFill>
            <w14:solidFill>
              <w14:schemeClr w14:val="tx1"/>
            </w14:solidFill>
          </w14:textFill>
        </w:rPr>
        <w:t>甲方收到增值税专用发票后3</w:t>
      </w:r>
      <w:r>
        <w:rPr>
          <w:rFonts w:hint="eastAsia" w:ascii="仿宋" w:hAnsi="仿宋" w:eastAsia="仿宋" w:cs="仿宋"/>
          <w:color w:val="000000" w:themeColor="text1"/>
          <w:sz w:val="24"/>
          <w:szCs w:val="24"/>
          <w:lang w:val="en-US" w:eastAsia="zh-CN"/>
          <w14:textFill>
            <w14:solidFill>
              <w14:schemeClr w14:val="tx1"/>
            </w14:solidFill>
          </w14:textFill>
        </w:rPr>
        <w:t>0</w:t>
      </w:r>
      <w:r>
        <w:rPr>
          <w:rFonts w:hint="eastAsia" w:ascii="仿宋" w:hAnsi="仿宋" w:eastAsia="仿宋" w:cs="仿宋"/>
          <w:color w:val="000000" w:themeColor="text1"/>
          <w:sz w:val="24"/>
          <w:szCs w:val="24"/>
          <w14:textFill>
            <w14:solidFill>
              <w14:schemeClr w14:val="tx1"/>
            </w14:solidFill>
          </w14:textFill>
        </w:rPr>
        <w:t>个工作日内向乙方</w:t>
      </w:r>
      <w:r>
        <w:rPr>
          <w:rFonts w:hint="eastAsia" w:ascii="仿宋" w:hAnsi="仿宋" w:eastAsia="仿宋" w:cs="仿宋"/>
          <w:color w:val="000000" w:themeColor="text1"/>
          <w:sz w:val="24"/>
          <w:szCs w:val="24"/>
          <w:lang w:eastAsia="zh-CN"/>
          <w14:textFill>
            <w14:solidFill>
              <w14:schemeClr w14:val="tx1"/>
            </w14:solidFill>
          </w14:textFill>
        </w:rPr>
        <w:t>付款</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right="105"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（2） </w:t>
      </w:r>
      <w:r>
        <w:rPr>
          <w:rFonts w:hint="eastAsia" w:ascii="仿宋" w:hAnsi="仿宋" w:eastAsia="仿宋" w:cs="仿宋"/>
          <w:color w:val="000000" w:themeColor="text1"/>
          <w:sz w:val="24"/>
          <w:szCs w:val="24"/>
          <w:lang w:eastAsia="zh-CN"/>
          <w14:textFill>
            <w14:solidFill>
              <w14:schemeClr w14:val="tx1"/>
            </w14:solidFill>
          </w14:textFill>
        </w:rPr>
        <w:t>第二次支付：于</w:t>
      </w:r>
      <w:r>
        <w:rPr>
          <w:rFonts w:hint="eastAsia" w:ascii="仿宋" w:hAnsi="仿宋" w:eastAsia="仿宋" w:cs="仿宋"/>
          <w:color w:val="000000" w:themeColor="text1"/>
          <w:sz w:val="24"/>
          <w:szCs w:val="24"/>
          <w:lang w:val="en-US" w:eastAsia="zh-CN"/>
          <w14:textFill>
            <w14:solidFill>
              <w14:schemeClr w14:val="tx1"/>
            </w14:solidFill>
          </w14:textFill>
        </w:rPr>
        <w:t>2025年   月乙方开具增值税专用发票含税金额</w:t>
      </w:r>
      <w:r>
        <w:rPr>
          <w:rFonts w:hint="eastAsia" w:ascii="仿宋" w:hAnsi="仿宋" w:eastAsia="仿宋" w:cs="仿宋"/>
          <w:color w:val="000000" w:themeColor="text1"/>
          <w:sz w:val="24"/>
          <w:szCs w:val="24"/>
          <w:u w:val="single"/>
          <w14:textFill>
            <w14:solidFill>
              <w14:schemeClr w14:val="tx1"/>
            </w14:solidFill>
          </w14:textFill>
        </w:rPr>
        <w:t>￥</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u w:val="single"/>
          <w14:textFill>
            <w14:solidFill>
              <w14:schemeClr w14:val="tx1"/>
            </w14:solidFill>
          </w14:textFill>
        </w:rPr>
        <w:t>元整</w:t>
      </w:r>
      <w:r>
        <w:rPr>
          <w:rFonts w:hint="eastAsia" w:ascii="仿宋" w:hAnsi="仿宋" w:eastAsia="仿宋" w:cs="仿宋"/>
          <w:color w:val="000000" w:themeColor="text1"/>
          <w:sz w:val="24"/>
          <w:szCs w:val="24"/>
          <w14:textFill>
            <w14:solidFill>
              <w14:schemeClr w14:val="tx1"/>
            </w14:solidFill>
          </w14:textFill>
        </w:rPr>
        <w:t>（大写：</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lang w:eastAsia="zh-CN"/>
          <w14:textFill>
            <w14:solidFill>
              <w14:schemeClr w14:val="tx1"/>
            </w14:solidFill>
          </w14:textFill>
        </w:rPr>
        <w:t>元</w:t>
      </w:r>
      <w:r>
        <w:rPr>
          <w:rFonts w:hint="eastAsia" w:ascii="仿宋" w:hAnsi="仿宋" w:eastAsia="仿宋" w:cs="仿宋"/>
          <w:color w:val="000000" w:themeColor="text1"/>
          <w:sz w:val="24"/>
          <w:szCs w:val="24"/>
          <w14:textFill>
            <w14:solidFill>
              <w14:schemeClr w14:val="tx1"/>
            </w14:solidFill>
          </w14:textFill>
        </w:rPr>
        <w:t>整）</w:t>
      </w:r>
      <w:r>
        <w:rPr>
          <w:rFonts w:hint="eastAsia" w:ascii="仿宋" w:hAnsi="仿宋" w:eastAsia="仿宋" w:cs="仿宋"/>
          <w:color w:val="000000" w:themeColor="text1"/>
          <w:sz w:val="24"/>
          <w:szCs w:val="24"/>
          <w:lang w:eastAsia="zh-CN"/>
          <w14:textFill>
            <w14:solidFill>
              <w14:schemeClr w14:val="tx1"/>
            </w14:solidFill>
          </w14:textFill>
        </w:rPr>
        <w:t>至甲方，</w:t>
      </w:r>
      <w:r>
        <w:rPr>
          <w:rFonts w:hint="eastAsia" w:ascii="仿宋" w:hAnsi="仿宋" w:eastAsia="仿宋" w:cs="仿宋"/>
          <w:color w:val="000000" w:themeColor="text1"/>
          <w:sz w:val="24"/>
          <w:szCs w:val="24"/>
          <w14:textFill>
            <w14:solidFill>
              <w14:schemeClr w14:val="tx1"/>
            </w14:solidFill>
          </w14:textFill>
        </w:rPr>
        <w:t>甲方收到增值税专用发票后3</w:t>
      </w:r>
      <w:r>
        <w:rPr>
          <w:rFonts w:hint="eastAsia" w:ascii="仿宋" w:hAnsi="仿宋" w:eastAsia="仿宋" w:cs="仿宋"/>
          <w:color w:val="000000" w:themeColor="text1"/>
          <w:sz w:val="24"/>
          <w:szCs w:val="24"/>
          <w:lang w:val="en-US" w:eastAsia="zh-CN"/>
          <w14:textFill>
            <w14:solidFill>
              <w14:schemeClr w14:val="tx1"/>
            </w14:solidFill>
          </w14:textFill>
        </w:rPr>
        <w:t>0</w:t>
      </w:r>
      <w:r>
        <w:rPr>
          <w:rFonts w:hint="eastAsia" w:ascii="仿宋" w:hAnsi="仿宋" w:eastAsia="仿宋" w:cs="仿宋"/>
          <w:color w:val="000000" w:themeColor="text1"/>
          <w:sz w:val="24"/>
          <w:szCs w:val="24"/>
          <w14:textFill>
            <w14:solidFill>
              <w14:schemeClr w14:val="tx1"/>
            </w14:solidFill>
          </w14:textFill>
        </w:rPr>
        <w:t>个工作日内向乙方</w:t>
      </w:r>
      <w:r>
        <w:rPr>
          <w:rFonts w:hint="eastAsia" w:ascii="仿宋" w:hAnsi="仿宋" w:eastAsia="仿宋" w:cs="仿宋"/>
          <w:color w:val="000000" w:themeColor="text1"/>
          <w:sz w:val="24"/>
          <w:szCs w:val="24"/>
          <w:lang w:eastAsia="zh-CN"/>
          <w14:textFill>
            <w14:solidFill>
              <w14:schemeClr w14:val="tx1"/>
            </w14:solidFill>
          </w14:textFill>
        </w:rPr>
        <w:t>付款。</w:t>
      </w:r>
    </w:p>
    <w:p>
      <w:pPr>
        <w:numPr>
          <w:ilvl w:val="0"/>
          <w:numId w:val="0"/>
        </w:numPr>
        <w:spacing w:line="360" w:lineRule="auto"/>
        <w:ind w:leftChars="200"/>
        <w:rPr>
          <w:rFonts w:hint="eastAsia" w:ascii="楷体" w:hAnsi="楷体" w:eastAsia="楷体" w:cs="仿宋_GB2312"/>
          <w:i/>
          <w:color w:val="000000" w:themeColor="text1"/>
          <w:szCs w:val="32"/>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五、</w:t>
      </w:r>
      <w:r>
        <w:rPr>
          <w:rFonts w:hint="eastAsia" w:ascii="楷体" w:hAnsi="楷体" w:eastAsia="楷体" w:cs="仿宋_GB2312"/>
          <w:i/>
          <w:color w:val="000000" w:themeColor="text1"/>
          <w:szCs w:val="32"/>
          <w14:textFill>
            <w14:solidFill>
              <w14:schemeClr w14:val="tx1"/>
            </w14:solidFill>
          </w14:textFill>
        </w:rPr>
        <w:t>规格型号/技术/服务要求</w:t>
      </w:r>
    </w:p>
    <w:p>
      <w:pPr>
        <w:pStyle w:val="2"/>
        <w:rPr>
          <w:color w:val="000000" w:themeColor="text1"/>
          <w14:textFill>
            <w14:solidFill>
              <w14:schemeClr w14:val="tx1"/>
            </w14:solidFill>
          </w14:textFill>
        </w:rPr>
      </w:pPr>
      <w:r>
        <w:rPr>
          <w:rFonts w:hint="eastAsia" w:ascii="Arial" w:hAnsi="Arial" w:cs="Arial" w:eastAsiaTheme="minorEastAsia"/>
          <w:color w:val="000000" w:themeColor="text1"/>
          <w:sz w:val="24"/>
          <w:szCs w:val="24"/>
          <w:lang w:val="en-US" w:eastAsia="zh-CN" w:bidi="ar-SA"/>
          <w14:textFill>
            <w14:solidFill>
              <w14:schemeClr w14:val="tx1"/>
            </w14:solidFill>
          </w14:textFill>
        </w:rPr>
        <w:t xml:space="preserve"> </w:t>
      </w:r>
      <w:r>
        <w:rPr>
          <w:rFonts w:hint="eastAsia" w:ascii="仿宋" w:hAnsi="仿宋" w:eastAsia="仿宋" w:cs="仿宋"/>
          <w:color w:val="000000" w:themeColor="text1"/>
          <w:sz w:val="24"/>
          <w:szCs w:val="24"/>
          <w:lang w:val="en-US" w:eastAsia="zh-CN" w:bidi="ar-SA"/>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14:textFill>
            <w14:solidFill>
              <w14:schemeClr w14:val="tx1"/>
            </w14:solidFill>
          </w14:textFill>
        </w:rPr>
        <w:t>洽谈</w:t>
      </w:r>
      <w:r>
        <w:rPr>
          <w:rFonts w:hint="eastAsia" w:ascii="仿宋" w:hAnsi="仿宋" w:eastAsia="仿宋" w:cs="仿宋"/>
          <w:color w:val="000000" w:themeColor="text1"/>
          <w:sz w:val="24"/>
          <w:szCs w:val="24"/>
          <w14:textFill>
            <w14:solidFill>
              <w14:schemeClr w14:val="tx1"/>
            </w14:solidFill>
          </w14:textFill>
        </w:rPr>
        <w:t>中国邮政集团有限公司四川省荣县分公司邮政业务部</w:t>
      </w:r>
      <w:r>
        <w:rPr>
          <w:rFonts w:hint="eastAsia" w:ascii="仿宋" w:hAnsi="仿宋" w:eastAsia="仿宋" w:cs="仿宋"/>
          <w:color w:val="000000" w:themeColor="text1"/>
          <w:kern w:val="0"/>
          <w:sz w:val="24"/>
          <w:szCs w:val="24"/>
          <w:lang w:val="en-US" w:eastAsia="zh-CN"/>
          <w14:textFill>
            <w14:solidFill>
              <w14:schemeClr w14:val="tx1"/>
            </w14:solidFill>
          </w14:textFill>
        </w:rPr>
        <w:t>，利用邮政荣县区域内的网点展厅制作宣传，通过展厅印制摆放人保宣传资料及展架，并定期整理</w:t>
      </w:r>
    </w:p>
    <w:p>
      <w:pPr>
        <w:pStyle w:val="3"/>
        <w:spacing w:before="0" w:after="0"/>
        <w:ind w:left="0" w:leftChars="0" w:firstLine="0" w:firstLineChars="0"/>
        <w:jc w:val="left"/>
        <w:rPr>
          <w:rFonts w:hint="eastAsia" w:ascii="仿宋" w:hAnsi="仿宋" w:eastAsia="仿宋" w:cs="仿宋"/>
          <w:color w:val="000000" w:themeColor="text1"/>
          <w:sz w:val="28"/>
          <w:szCs w:val="28"/>
          <w14:textFill>
            <w14:solidFill>
              <w14:schemeClr w14:val="tx1"/>
            </w14:solidFill>
          </w14:textFill>
        </w:rPr>
      </w:pPr>
      <w:bookmarkStart w:id="124" w:name="_Toc186737812"/>
      <w:bookmarkStart w:id="125" w:name="_Toc3675"/>
      <w:bookmarkStart w:id="126" w:name="_Toc9891"/>
    </w:p>
    <w:p>
      <w:pPr>
        <w:pStyle w:val="3"/>
        <w:spacing w:before="0" w:after="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第六章 响应文件格式</w:t>
      </w:r>
      <w:bookmarkEnd w:id="124"/>
      <w:bookmarkEnd w:id="125"/>
    </w:p>
    <w:p>
      <w:pPr>
        <w:spacing w:line="360" w:lineRule="auto"/>
        <w:ind w:firstLine="482" w:firstLineChars="200"/>
        <w:rPr>
          <w:rFonts w:hint="eastAsia" w:ascii="仿宋" w:hAnsi="仿宋" w:eastAsia="仿宋" w:cs="宋体"/>
          <w:b/>
          <w:color w:val="000000" w:themeColor="text1"/>
          <w14:textFill>
            <w14:solidFill>
              <w14:schemeClr w14:val="tx1"/>
            </w14:solidFill>
          </w14:textFill>
        </w:rPr>
      </w:pPr>
      <w:r>
        <w:rPr>
          <w:rFonts w:hint="eastAsia" w:ascii="仿宋" w:hAnsi="仿宋" w:eastAsia="仿宋" w:cs="宋体"/>
          <w:b/>
          <w:color w:val="000000" w:themeColor="text1"/>
          <w14:textFill>
            <w14:solidFill>
              <w14:schemeClr w14:val="tx1"/>
            </w14:solidFill>
          </w14:textFill>
        </w:rPr>
        <w:t>封面格式</w:t>
      </w:r>
    </w:p>
    <w:p>
      <w:pPr>
        <w:pStyle w:val="2"/>
        <w:rPr>
          <w:color w:val="000000" w:themeColor="text1"/>
          <w14:textFill>
            <w14:solidFill>
              <w14:schemeClr w14:val="tx1"/>
            </w14:solidFill>
          </w14:textFill>
        </w:rPr>
      </w:pPr>
    </w:p>
    <w:tbl>
      <w:tblPr>
        <w:tblStyle w:val="29"/>
        <w:tblW w:w="5000" w:type="pct"/>
        <w:jc w:val="center"/>
        <w:tblLayout w:type="autofit"/>
        <w:tblCellMar>
          <w:top w:w="0" w:type="dxa"/>
          <w:left w:w="108" w:type="dxa"/>
          <w:bottom w:w="0" w:type="dxa"/>
          <w:right w:w="108" w:type="dxa"/>
        </w:tblCellMar>
      </w:tblPr>
      <w:tblGrid>
        <w:gridCol w:w="9854"/>
      </w:tblGrid>
      <w:tr>
        <w:tblPrEx>
          <w:tblCellMar>
            <w:top w:w="0" w:type="dxa"/>
            <w:left w:w="108" w:type="dxa"/>
            <w:bottom w:w="0" w:type="dxa"/>
            <w:right w:w="108" w:type="dxa"/>
          </w:tblCellMar>
        </w:tblPrEx>
        <w:trPr>
          <w:trHeight w:val="10211" w:hRule="atLeast"/>
          <w:jc w:val="center"/>
        </w:trPr>
        <w:tc>
          <w:tcPr>
            <w:tcW w:w="5000" w:type="pct"/>
            <w:tcBorders>
              <w:top w:val="single" w:color="000000" w:sz="4" w:space="0"/>
              <w:left w:val="single" w:color="000000" w:sz="4" w:space="0"/>
              <w:bottom w:val="single" w:color="000000" w:sz="4" w:space="0"/>
              <w:right w:val="single" w:color="000000" w:sz="4" w:space="0"/>
            </w:tcBorders>
          </w:tcPr>
          <w:p>
            <w:pPr>
              <w:pStyle w:val="61"/>
              <w:spacing w:before="156" w:after="312"/>
              <w:ind w:right="508"/>
              <w:jc w:val="right"/>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正本/副本</w:t>
            </w:r>
          </w:p>
          <w:p>
            <w:pPr>
              <w:keepNext w:val="0"/>
              <w:keepLines w:val="0"/>
              <w:pageBreakBefore w:val="0"/>
              <w:kinsoku/>
              <w:wordWrap/>
              <w:overflowPunct/>
              <w:topLinePunct w:val="0"/>
              <w:autoSpaceDE/>
              <w:autoSpaceDN/>
              <w:bidi w:val="0"/>
              <w:adjustRightInd/>
              <w:snapToGrid/>
              <w:spacing w:line="600" w:lineRule="exact"/>
              <w:ind w:firstLine="1280" w:firstLineChars="400"/>
              <w:jc w:val="lef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人保财险四川省自贡市荣县支公司2025年人保品牌</w:t>
            </w:r>
          </w:p>
          <w:p>
            <w:pPr>
              <w:keepNext w:val="0"/>
              <w:keepLines w:val="0"/>
              <w:pageBreakBefore w:val="0"/>
              <w:kinsoku/>
              <w:wordWrap/>
              <w:overflowPunct/>
              <w:topLinePunct w:val="0"/>
              <w:autoSpaceDE/>
              <w:autoSpaceDN/>
              <w:bidi w:val="0"/>
              <w:adjustRightInd/>
              <w:snapToGrid/>
              <w:spacing w:line="600" w:lineRule="exact"/>
              <w:ind w:firstLine="2560" w:firstLineChars="800"/>
              <w:jc w:val="left"/>
              <w:textAlignment w:val="auto"/>
              <w:rPr>
                <w:rFonts w:hint="eastAsia" w:ascii="仿宋_GB2312" w:hAnsi="仿宋_GB2312" w:eastAsia="仿宋_GB2312" w:cs="仿宋_GB2312"/>
                <w:b w:val="0"/>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进邮政网点宣传服务采购项目</w:t>
            </w:r>
          </w:p>
          <w:p>
            <w:pPr>
              <w:pStyle w:val="61"/>
              <w:ind w:right="-284" w:firstLine="2240"/>
              <w:rPr>
                <w:rFonts w:ascii="仿宋" w:hAnsi="仿宋" w:eastAsia="仿宋" w:cs="仿宋"/>
                <w:color w:val="000000" w:themeColor="text1"/>
                <w:sz w:val="28"/>
                <w:u w:val="single"/>
                <w14:textFill>
                  <w14:solidFill>
                    <w14:schemeClr w14:val="tx1"/>
                  </w14:solidFill>
                </w14:textFill>
              </w:rPr>
            </w:pPr>
          </w:p>
          <w:p>
            <w:pPr>
              <w:pStyle w:val="61"/>
              <w:spacing w:before="624" w:after="156" w:line="160" w:lineRule="atLeast"/>
              <w:ind w:right="-284"/>
              <w:jc w:val="center"/>
              <w:rPr>
                <w:rFonts w:ascii="仿宋" w:hAnsi="仿宋" w:eastAsia="仿宋" w:cs="仿宋"/>
                <w:color w:val="000000" w:themeColor="text1"/>
                <w:sz w:val="52"/>
                <w14:textFill>
                  <w14:solidFill>
                    <w14:schemeClr w14:val="tx1"/>
                  </w14:solidFill>
                </w14:textFill>
              </w:rPr>
            </w:pPr>
            <w:r>
              <w:rPr>
                <w:rFonts w:hint="eastAsia" w:ascii="仿宋" w:hAnsi="仿宋" w:eastAsia="仿宋" w:cs="仿宋"/>
                <w:color w:val="000000" w:themeColor="text1"/>
                <w:sz w:val="52"/>
                <w14:textFill>
                  <w14:solidFill>
                    <w14:schemeClr w14:val="tx1"/>
                  </w14:solidFill>
                </w14:textFill>
              </w:rPr>
              <w:t>谈判响应文件</w:t>
            </w:r>
          </w:p>
          <w:p>
            <w:pPr>
              <w:pStyle w:val="61"/>
              <w:spacing w:before="624" w:after="156" w:line="160" w:lineRule="atLeast"/>
              <w:ind w:right="-284"/>
              <w:jc w:val="center"/>
              <w:rPr>
                <w:rFonts w:ascii="仿宋" w:hAnsi="仿宋" w:eastAsia="仿宋" w:cs="仿宋"/>
                <w:color w:val="000000" w:themeColor="text1"/>
                <w:sz w:val="52"/>
                <w14:textFill>
                  <w14:solidFill>
                    <w14:schemeClr w14:val="tx1"/>
                  </w14:solidFill>
                </w14:textFill>
              </w:rPr>
            </w:pPr>
          </w:p>
          <w:p>
            <w:pPr>
              <w:pStyle w:val="61"/>
              <w:spacing w:before="624" w:after="156" w:line="240" w:lineRule="atLeast"/>
              <w:jc w:val="center"/>
              <w:rPr>
                <w:rFonts w:ascii="仿宋" w:hAnsi="仿宋" w:eastAsia="仿宋" w:cs="仿宋"/>
                <w:color w:val="000000" w:themeColor="text1"/>
                <w:sz w:val="40"/>
                <w14:textFill>
                  <w14:solidFill>
                    <w14:schemeClr w14:val="tx1"/>
                  </w14:solidFill>
                </w14:textFill>
              </w:rPr>
            </w:pPr>
            <w:r>
              <w:rPr>
                <w:rFonts w:hint="eastAsia" w:ascii="仿宋" w:hAnsi="仿宋" w:eastAsia="仿宋" w:cs="仿宋"/>
                <w:color w:val="000000" w:themeColor="text1"/>
                <w:sz w:val="40"/>
                <w14:textFill>
                  <w14:solidFill>
                    <w14:schemeClr w14:val="tx1"/>
                  </w14:solidFill>
                </w14:textFill>
              </w:rPr>
              <w:t>（商务文件/技术文件/报价文件）</w:t>
            </w:r>
          </w:p>
          <w:p>
            <w:pPr>
              <w:pStyle w:val="61"/>
              <w:spacing w:before="1560" w:line="400" w:lineRule="atLeast"/>
              <w:ind w:right="-284" w:firstLine="2520" w:firstLineChars="10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u w:val="single"/>
                <w14:textFill>
                  <w14:solidFill>
                    <w14:schemeClr w14:val="tx1"/>
                  </w14:solidFill>
                </w14:textFill>
              </w:rPr>
              <w:t>（盖章）</w:t>
            </w:r>
          </w:p>
          <w:p>
            <w:pPr>
              <w:pStyle w:val="61"/>
              <w:spacing w:after="156" w:line="400" w:lineRule="atLeast"/>
              <w:ind w:right="-284"/>
              <w:jc w:val="cente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法定代表人或其委托的代理人：（签字或盖章）</w:t>
            </w:r>
          </w:p>
          <w:p>
            <w:pPr>
              <w:pStyle w:val="61"/>
              <w:spacing w:after="624"/>
              <w:ind w:right="-284"/>
              <w:jc w:val="center"/>
              <w:rPr>
                <w:rFonts w:ascii="仿宋" w:hAnsi="仿宋" w:eastAsia="仿宋" w:cs="仿宋"/>
                <w:color w:val="000000" w:themeColor="text1"/>
                <w:sz w:val="24"/>
                <w14:textFill>
                  <w14:solidFill>
                    <w14:schemeClr w14:val="tx1"/>
                  </w14:solidFill>
                </w14:textFill>
              </w:rPr>
            </w:pPr>
          </w:p>
          <w:p>
            <w:pPr>
              <w:pStyle w:val="61"/>
              <w:spacing w:after="624"/>
              <w:ind w:right="-284"/>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tc>
      </w:tr>
    </w:tbl>
    <w:p>
      <w:pPr>
        <w:spacing w:line="360" w:lineRule="auto"/>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格式：封口</w:t>
      </w:r>
    </w:p>
    <w:tbl>
      <w:tblPr>
        <w:tblStyle w:val="29"/>
        <w:tblW w:w="5000" w:type="pct"/>
        <w:tblInd w:w="0" w:type="dxa"/>
        <w:tblLayout w:type="autofit"/>
        <w:tblCellMar>
          <w:top w:w="0" w:type="dxa"/>
          <w:left w:w="108" w:type="dxa"/>
          <w:bottom w:w="0" w:type="dxa"/>
          <w:right w:w="108" w:type="dxa"/>
        </w:tblCellMar>
      </w:tblPr>
      <w:tblGrid>
        <w:gridCol w:w="9854"/>
      </w:tblGrid>
      <w:tr>
        <w:tblPrEx>
          <w:tblCellMar>
            <w:top w:w="0" w:type="dxa"/>
            <w:left w:w="108" w:type="dxa"/>
            <w:bottom w:w="0" w:type="dxa"/>
            <w:right w:w="108" w:type="dxa"/>
          </w:tblCellMar>
        </w:tblPrEx>
        <w:trPr>
          <w:trHeight w:val="1503" w:hRule="atLeast"/>
        </w:trPr>
        <w:tc>
          <w:tcPr>
            <w:tcW w:w="5000" w:type="pct"/>
            <w:tcBorders>
              <w:top w:val="single" w:color="000000" w:sz="4" w:space="0"/>
              <w:left w:val="single" w:color="000000" w:sz="4" w:space="0"/>
              <w:bottom w:val="single" w:color="000000" w:sz="4" w:space="0"/>
              <w:right w:val="single" w:color="000000" w:sz="4" w:space="0"/>
            </w:tcBorders>
            <w:vAlign w:val="center"/>
          </w:tcPr>
          <w:p>
            <w:pPr>
              <w:pStyle w:val="61"/>
              <w:ind w:right="-284"/>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-------------于年月日时分之前不准启封（公章）------------</w:t>
            </w:r>
          </w:p>
        </w:tc>
      </w:tr>
    </w:tbl>
    <w:p>
      <w:pPr>
        <w:rPr>
          <w:rFonts w:ascii="仿宋" w:hAnsi="仿宋" w:eastAsia="仿宋" w:cs="仿宋"/>
          <w:color w:val="000000" w:themeColor="text1"/>
          <w:szCs w:val="21"/>
          <w14:textFill>
            <w14:solidFill>
              <w14:schemeClr w14:val="tx1"/>
            </w14:solidFill>
          </w14:textFill>
        </w:rPr>
      </w:pPr>
    </w:p>
    <w:p>
      <w:pPr>
        <w:pStyle w:val="4"/>
        <w:jc w:val="both"/>
        <w:rPr>
          <w:rFonts w:ascii="仿宋" w:hAnsi="仿宋" w:eastAsia="仿宋" w:cs="仿宋"/>
          <w:color w:val="000000" w:themeColor="text1"/>
          <w:sz w:val="24"/>
          <w:szCs w:val="24"/>
          <w14:textFill>
            <w14:solidFill>
              <w14:schemeClr w14:val="tx1"/>
            </w14:solidFill>
          </w14:textFill>
        </w:rPr>
      </w:pPr>
      <w:bookmarkStart w:id="127" w:name="_Toc3936"/>
      <w:bookmarkStart w:id="128" w:name="_Toc25957"/>
      <w:bookmarkStart w:id="129" w:name="_Toc21280"/>
      <w:bookmarkStart w:id="130" w:name="_Toc517281836"/>
      <w:bookmarkStart w:id="131" w:name="_Toc444891353"/>
      <w:bookmarkStart w:id="132" w:name="_Toc19910"/>
      <w:bookmarkStart w:id="133" w:name="_Toc287600131"/>
      <w:bookmarkStart w:id="134" w:name="_Toc19783362"/>
      <w:bookmarkStart w:id="135" w:name="_Toc11783"/>
      <w:bookmarkStart w:id="136" w:name="_Toc19783360"/>
      <w:bookmarkStart w:id="137" w:name="_Toc287600129"/>
      <w:r>
        <w:rPr>
          <w:rFonts w:ascii="仿宋" w:hAnsi="仿宋" w:eastAsia="仿宋" w:cs="仿宋"/>
          <w:color w:val="000000" w:themeColor="text1"/>
          <w:sz w:val="24"/>
          <w:szCs w:val="24"/>
          <w14:textFill>
            <w14:solidFill>
              <w14:schemeClr w14:val="tx1"/>
            </w14:solidFill>
          </w14:textFill>
        </w:rPr>
        <w:br w:type="page"/>
      </w:r>
      <w:bookmarkStart w:id="138" w:name="_Toc17191"/>
      <w:bookmarkStart w:id="139" w:name="_Toc186737813"/>
      <w:r>
        <w:rPr>
          <w:rFonts w:hint="eastAsia" w:ascii="仿宋" w:hAnsi="仿宋" w:eastAsia="仿宋" w:cs="仿宋"/>
          <w:color w:val="000000" w:themeColor="text1"/>
          <w:sz w:val="24"/>
          <w:szCs w:val="24"/>
          <w14:textFill>
            <w14:solidFill>
              <w14:schemeClr w14:val="tx1"/>
            </w14:solidFill>
          </w14:textFill>
        </w:rPr>
        <w:t>一、商务文件</w:t>
      </w:r>
      <w:bookmarkEnd w:id="127"/>
      <w:bookmarkEnd w:id="138"/>
      <w:bookmarkEnd w:id="139"/>
    </w:p>
    <w:p>
      <w:pPr>
        <w:jc w:val="center"/>
        <w:rPr>
          <w:color w:val="000000" w:themeColor="text1"/>
          <w14:textFill>
            <w14:solidFill>
              <w14:schemeClr w14:val="tx1"/>
            </w14:solidFill>
          </w14:textFill>
        </w:rPr>
      </w:pPr>
      <w:bookmarkStart w:id="140" w:name="_Toc26744"/>
      <w:r>
        <w:rPr>
          <w:rFonts w:hint="eastAsia" w:ascii="仿宋" w:hAnsi="仿宋" w:eastAsia="仿宋" w:cs="仿宋"/>
          <w:b/>
          <w:bCs/>
          <w:color w:val="000000" w:themeColor="text1"/>
          <w14:textFill>
            <w14:solidFill>
              <w14:schemeClr w14:val="tx1"/>
            </w14:solidFill>
          </w14:textFill>
        </w:rPr>
        <w:t>初步评审索引表</w:t>
      </w:r>
      <w:bookmarkEnd w:id="140"/>
      <w:r>
        <w:rPr>
          <w:rFonts w:hint="eastAsia" w:ascii="仿宋" w:hAnsi="仿宋" w:eastAsia="仿宋" w:cs="仿宋"/>
          <w:color w:val="000000" w:themeColor="text1"/>
          <w14:textFill>
            <w14:solidFill>
              <w14:schemeClr w14:val="tx1"/>
            </w14:solidFill>
          </w14:textFill>
        </w:rPr>
        <w:t>（可以根据项目实际情况选择是否设置）</w:t>
      </w:r>
    </w:p>
    <w:tbl>
      <w:tblPr>
        <w:tblStyle w:val="29"/>
        <w:tblW w:w="509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701"/>
        <w:gridCol w:w="3299"/>
        <w:gridCol w:w="4216"/>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序号</w:t>
            </w:r>
          </w:p>
        </w:tc>
        <w:tc>
          <w:tcPr>
            <w:tcW w:w="1701" w:type="dxa"/>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评审环节</w:t>
            </w:r>
          </w:p>
        </w:tc>
        <w:tc>
          <w:tcPr>
            <w:tcW w:w="3300" w:type="dxa"/>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评审因素</w:t>
            </w:r>
          </w:p>
        </w:tc>
        <w:tc>
          <w:tcPr>
            <w:tcW w:w="4217" w:type="dxa"/>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页码范围及说明</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restart"/>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701" w:type="dxa"/>
            <w:vMerge w:val="restart"/>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形式评审标准</w:t>
            </w:r>
          </w:p>
        </w:tc>
        <w:tc>
          <w:tcPr>
            <w:tcW w:w="3300" w:type="dxa"/>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供应商名称</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详见N-M页，补充说明（如有）</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line="276" w:lineRule="auto"/>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法定代表人（负责人）身份证明</w:t>
            </w:r>
          </w:p>
        </w:tc>
        <w:tc>
          <w:tcPr>
            <w:tcW w:w="4217" w:type="dxa"/>
            <w:vAlign w:val="center"/>
          </w:tcPr>
          <w:p>
            <w:pPr>
              <w:pStyle w:val="72"/>
              <w:tabs>
                <w:tab w:val="left" w:pos="630"/>
              </w:tabs>
              <w:topLinePunct/>
              <w:spacing w:before="48" w:beforeLines="20" w:after="48" w:afterLines="20"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法定代表人（负责人）授权委托书</w:t>
            </w:r>
          </w:p>
        </w:tc>
        <w:tc>
          <w:tcPr>
            <w:tcW w:w="4217" w:type="dxa"/>
            <w:vAlign w:val="center"/>
          </w:tcPr>
          <w:p>
            <w:pPr>
              <w:pStyle w:val="72"/>
              <w:tabs>
                <w:tab w:val="left" w:pos="630"/>
              </w:tabs>
              <w:topLinePunct/>
              <w:spacing w:before="48" w:beforeLines="20" w:after="48" w:afterLines="20"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line="276" w:lineRule="auto"/>
              <w:jc w:val="center"/>
              <w:rPr>
                <w:rFonts w:ascii="仿宋" w:hAnsi="仿宋" w:eastAsia="仿宋" w:cs="宋体"/>
                <w:color w:val="000000" w:themeColor="text1"/>
                <w:spacing w:val="-4"/>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响应文件签字或盖章</w:t>
            </w:r>
          </w:p>
        </w:tc>
        <w:tc>
          <w:tcPr>
            <w:tcW w:w="4217" w:type="dxa"/>
            <w:vAlign w:val="center"/>
          </w:tcPr>
          <w:p>
            <w:pPr>
              <w:pStyle w:val="61"/>
              <w:spacing w:before="48" w:beforeLines="20" w:after="48" w:afterLines="20" w:line="276" w:lineRule="auto"/>
              <w:rPr>
                <w:rFonts w:ascii="仿宋" w:hAnsi="仿宋" w:eastAsia="仿宋" w:cs="仿宋"/>
                <w:color w:val="000000" w:themeColor="text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restart"/>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701" w:type="dxa"/>
            <w:vMerge w:val="restart"/>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资格评审标准</w:t>
            </w:r>
          </w:p>
        </w:tc>
        <w:tc>
          <w:tcPr>
            <w:tcW w:w="3300" w:type="dxa"/>
            <w:vAlign w:val="center"/>
          </w:tcPr>
          <w:p>
            <w:pPr>
              <w:spacing w:before="24" w:after="24"/>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营业执照</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无违法违规记录</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Monaco"/>
                <w:color w:val="000000" w:themeColor="text1"/>
                <w:szCs w:val="21"/>
                <w14:textFill>
                  <w14:solidFill>
                    <w14:schemeClr w14:val="tx1"/>
                  </w14:solidFill>
                </w14:textFill>
              </w:rPr>
              <w:t>未被列入黑名单</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控股及管理关系</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restart"/>
            <w:vAlign w:val="center"/>
          </w:tcPr>
          <w:p>
            <w:pPr>
              <w:spacing w:line="360" w:lineRule="auto"/>
              <w:jc w:val="center"/>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3</w:t>
            </w:r>
          </w:p>
        </w:tc>
        <w:tc>
          <w:tcPr>
            <w:tcW w:w="1701" w:type="dxa"/>
            <w:vMerge w:val="restart"/>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响应性评审标准</w:t>
            </w:r>
          </w:p>
        </w:tc>
        <w:tc>
          <w:tcPr>
            <w:tcW w:w="3300" w:type="dxa"/>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响应函</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line="276"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供应商行为准则承诺书</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line="276"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供应商廉洁诚信承诺书</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5" w:type="dxa"/>
            <w:vMerge w:val="continue"/>
            <w:vAlign w:val="center"/>
          </w:tcPr>
          <w:p>
            <w:pPr>
              <w:spacing w:line="360" w:lineRule="auto"/>
              <w:jc w:val="center"/>
              <w:rPr>
                <w:rFonts w:ascii="仿宋" w:hAnsi="仿宋" w:eastAsia="仿宋" w:cs="仿宋"/>
                <w:color w:val="000000" w:themeColor="text1"/>
                <w:szCs w:val="21"/>
                <w14:textFill>
                  <w14:solidFill>
                    <w14:schemeClr w14:val="tx1"/>
                  </w14:solidFill>
                </w14:textFill>
              </w:rPr>
            </w:pPr>
          </w:p>
        </w:tc>
        <w:tc>
          <w:tcPr>
            <w:tcW w:w="1701" w:type="dxa"/>
            <w:vMerge w:val="continue"/>
            <w:vAlign w:val="center"/>
          </w:tcPr>
          <w:p>
            <w:pPr>
              <w:spacing w:before="24" w:after="24" w:line="360" w:lineRule="auto"/>
              <w:jc w:val="center"/>
              <w:rPr>
                <w:rFonts w:ascii="仿宋" w:hAnsi="仿宋" w:eastAsia="仿宋" w:cs="仿宋"/>
                <w:color w:val="000000" w:themeColor="text1"/>
                <w:szCs w:val="21"/>
                <w14:textFill>
                  <w14:solidFill>
                    <w14:schemeClr w14:val="tx1"/>
                  </w14:solidFill>
                </w14:textFill>
              </w:rPr>
            </w:pPr>
          </w:p>
        </w:tc>
        <w:tc>
          <w:tcPr>
            <w:tcW w:w="3300" w:type="dxa"/>
            <w:vAlign w:val="center"/>
          </w:tcPr>
          <w:p>
            <w:pPr>
              <w:spacing w:before="24" w:after="24" w:line="276" w:lineRule="auto"/>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供应商偏离应答</w:t>
            </w:r>
          </w:p>
        </w:tc>
        <w:tc>
          <w:tcPr>
            <w:tcW w:w="4217" w:type="dxa"/>
            <w:vAlign w:val="center"/>
          </w:tcPr>
          <w:p>
            <w:pPr>
              <w:spacing w:before="24" w:after="24" w:line="276" w:lineRule="auto"/>
              <w:rPr>
                <w:rFonts w:ascii="仿宋" w:hAnsi="仿宋" w:eastAsia="仿宋" w:cs="仿宋"/>
                <w:color w:val="000000" w:themeColor="text1"/>
                <w:szCs w:val="21"/>
                <w14:textFill>
                  <w14:solidFill>
                    <w14:schemeClr w14:val="tx1"/>
                  </w14:solidFill>
                </w14:textFill>
              </w:rPr>
            </w:pPr>
          </w:p>
        </w:tc>
      </w:tr>
    </w:tbl>
    <w:p>
      <w:pPr>
        <w:rPr>
          <w:rFonts w:ascii="宋体" w:hAnsi="宋体"/>
          <w:color w:val="000000" w:themeColor="text1"/>
          <w:szCs w:val="21"/>
          <w14:textFill>
            <w14:solidFill>
              <w14:schemeClr w14:val="tx1"/>
            </w14:solidFill>
          </w14:textFill>
        </w:rPr>
        <w:sectPr>
          <w:footerReference r:id="rId8" w:type="default"/>
          <w:pgSz w:w="11906" w:h="16838"/>
          <w:pgMar w:top="1417" w:right="1134" w:bottom="1134" w:left="1134" w:header="964" w:footer="964" w:gutter="0"/>
          <w:cols w:space="720" w:num="1"/>
          <w:docGrid w:linePitch="312" w:charSpace="0"/>
        </w:sectPr>
      </w:pPr>
    </w:p>
    <w:bookmarkEnd w:id="128"/>
    <w:bookmarkEnd w:id="129"/>
    <w:bookmarkEnd w:id="130"/>
    <w:bookmarkEnd w:id="131"/>
    <w:bookmarkEnd w:id="132"/>
    <w:bookmarkEnd w:id="133"/>
    <w:bookmarkEnd w:id="134"/>
    <w:bookmarkEnd w:id="135"/>
    <w:p>
      <w:pPr>
        <w:rPr>
          <w:rFonts w:ascii="仿宋" w:hAnsi="仿宋" w:eastAsia="仿宋" w:cs="仿宋"/>
          <w:color w:val="000000" w:themeColor="text1"/>
          <w:sz w:val="28"/>
          <w:szCs w:val="28"/>
          <w14:textFill>
            <w14:solidFill>
              <w14:schemeClr w14:val="tx1"/>
            </w14:solidFill>
          </w14:textFill>
        </w:rPr>
      </w:pPr>
      <w:bookmarkStart w:id="141" w:name="_Toc7202"/>
      <w:bookmarkStart w:id="142" w:name="_Toc27799"/>
      <w:bookmarkStart w:id="143" w:name="_Toc517281837"/>
      <w:bookmarkStart w:id="144" w:name="_Toc444891354"/>
      <w:bookmarkStart w:id="145" w:name="_Toc25121"/>
      <w:bookmarkStart w:id="146" w:name="_Toc12140"/>
    </w:p>
    <w:p>
      <w:pPr>
        <w:pStyle w:val="5"/>
        <w:spacing w:before="0" w:line="440" w:lineRule="exact"/>
        <w:rPr>
          <w:rFonts w:ascii="仿宋" w:hAnsi="仿宋" w:eastAsia="仿宋" w:cs="仿宋"/>
          <w:color w:val="000000" w:themeColor="text1"/>
          <w:sz w:val="24"/>
          <w:szCs w:val="24"/>
          <w14:textFill>
            <w14:solidFill>
              <w14:schemeClr w14:val="tx1"/>
            </w14:solidFill>
          </w14:textFill>
        </w:rPr>
      </w:pPr>
      <w:bookmarkStart w:id="147" w:name="_Toc186737814"/>
      <w:bookmarkStart w:id="148" w:name="_Toc27958"/>
      <w:r>
        <w:rPr>
          <w:rFonts w:hint="eastAsia" w:ascii="仿宋" w:hAnsi="仿宋" w:eastAsia="仿宋" w:cs="仿宋"/>
          <w:color w:val="000000" w:themeColor="text1"/>
          <w:sz w:val="24"/>
          <w:szCs w:val="24"/>
          <w14:textFill>
            <w14:solidFill>
              <w14:schemeClr w14:val="tx1"/>
            </w14:solidFill>
          </w14:textFill>
        </w:rPr>
        <w:t>（一）响应函</w:t>
      </w:r>
      <w:bookmarkEnd w:id="147"/>
      <w:bookmarkEnd w:id="148"/>
    </w:p>
    <w:p>
      <w:pPr>
        <w:pStyle w:val="61"/>
        <w:spacing w:line="440" w:lineRule="exact"/>
        <w:rPr>
          <w:rFonts w:ascii="仿宋" w:hAnsi="仿宋" w:eastAsia="仿宋" w:cs="Cambria Math"/>
          <w:color w:val="000000" w:themeColor="text1"/>
          <w:sz w:val="24"/>
          <w:szCs w:val="24"/>
          <w:u w:val="single"/>
          <w14:textFill>
            <w14:solidFill>
              <w14:schemeClr w14:val="tx1"/>
            </w14:solidFill>
          </w14:textFill>
        </w:rPr>
      </w:pPr>
      <w:r>
        <w:rPr>
          <w:rFonts w:hint="eastAsia" w:ascii="仿宋" w:hAnsi="仿宋" w:eastAsia="仿宋" w:cs="Cambria Math"/>
          <w:color w:val="000000" w:themeColor="text1"/>
          <w:sz w:val="24"/>
          <w:szCs w:val="24"/>
          <w:u w:val="single"/>
          <w14:textFill>
            <w14:solidFill>
              <w14:schemeClr w14:val="tx1"/>
            </w14:solidFill>
          </w14:textFill>
        </w:rPr>
        <w:t>致：中国人民财产保险股份有限公司</w:t>
      </w:r>
      <w:r>
        <w:rPr>
          <w:rFonts w:hint="eastAsia" w:ascii="仿宋" w:hAnsi="仿宋" w:eastAsia="仿宋" w:cs="Cambria Math"/>
          <w:color w:val="000000" w:themeColor="text1"/>
          <w:sz w:val="24"/>
          <w:szCs w:val="24"/>
          <w:u w:val="single"/>
          <w:lang w:val="en-US" w:eastAsia="zh-CN"/>
          <w14:textFill>
            <w14:solidFill>
              <w14:schemeClr w14:val="tx1"/>
            </w14:solidFill>
          </w14:textFill>
        </w:rPr>
        <w:t>荣县</w:t>
      </w:r>
      <w:r>
        <w:rPr>
          <w:rFonts w:hint="eastAsia" w:ascii="仿宋" w:hAnsi="仿宋" w:eastAsia="仿宋" w:cs="Cambria Math"/>
          <w:color w:val="000000" w:themeColor="text1"/>
          <w:sz w:val="24"/>
          <w:szCs w:val="24"/>
          <w:u w:val="single"/>
          <w14:textFill>
            <w14:solidFill>
              <w14:schemeClr w14:val="tx1"/>
            </w14:solidFill>
          </w14:textFill>
        </w:rPr>
        <w:t xml:space="preserve">支公司     </w:t>
      </w:r>
    </w:p>
    <w:p>
      <w:pPr>
        <w:wordWrap w:val="0"/>
        <w:spacing w:line="360" w:lineRule="auto"/>
        <w:ind w:firstLine="480" w:firstLineChars="200"/>
        <w:textAlignment w:val="baseline"/>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u w:val="single"/>
          <w14:textFill>
            <w14:solidFill>
              <w14:schemeClr w14:val="tx1"/>
            </w14:solidFill>
          </w14:textFill>
        </w:rPr>
        <w:t xml:space="preserve">   （供应商名称）   </w:t>
      </w:r>
      <w:r>
        <w:rPr>
          <w:rFonts w:hint="eastAsia" w:ascii="仿宋" w:hAnsi="仿宋" w:eastAsia="仿宋" w:cs="Cambria Math"/>
          <w:color w:val="000000" w:themeColor="text1"/>
          <w14:textFill>
            <w14:solidFill>
              <w14:schemeClr w14:val="tx1"/>
            </w14:solidFill>
          </w14:textFill>
        </w:rPr>
        <w:t>（以下称“我方”）已仔细研究了</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竞争性谈判文件的全部内容，包括澄清或者修改文件以及有关附件，我方将严格按照竞争性谈判文件要求递交符合要求的全部谈判响应文件。</w:t>
      </w:r>
    </w:p>
    <w:p>
      <w:pPr>
        <w:spacing w:line="440" w:lineRule="exact"/>
        <w:ind w:firstLine="42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现我方承诺如下内容：</w:t>
      </w:r>
    </w:p>
    <w:p>
      <w:pPr>
        <w:spacing w:line="440" w:lineRule="exact"/>
        <w:ind w:firstLine="42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1. 本响应函及谈判响应文件自谈判响应文件提交截止日起有效期为</w:t>
      </w:r>
      <w:r>
        <w:rPr>
          <w:rFonts w:hint="eastAsia" w:ascii="仿宋" w:hAnsi="仿宋" w:eastAsia="仿宋" w:cs="Cambria Math"/>
          <w:color w:val="000000" w:themeColor="text1"/>
          <w:u w:val="single"/>
          <w:lang w:val="en-US" w:eastAsia="zh-CN"/>
          <w14:textFill>
            <w14:solidFill>
              <w14:schemeClr w14:val="tx1"/>
            </w14:solidFill>
          </w14:textFill>
        </w:rPr>
        <w:t>180</w:t>
      </w:r>
      <w:r>
        <w:rPr>
          <w:rFonts w:hint="eastAsia" w:ascii="仿宋" w:hAnsi="仿宋" w:eastAsia="仿宋" w:cs="Cambria Math"/>
          <w:color w:val="000000" w:themeColor="text1"/>
          <w:u w:val="single"/>
          <w14:textFill>
            <w14:solidFill>
              <w14:schemeClr w14:val="tx1"/>
            </w14:solidFill>
          </w14:textFill>
        </w:rPr>
        <w:t>天</w:t>
      </w:r>
      <w:r>
        <w:rPr>
          <w:rFonts w:hint="eastAsia" w:ascii="仿宋" w:hAnsi="仿宋" w:eastAsia="仿宋" w:cs="Cambria Math"/>
          <w:color w:val="000000" w:themeColor="text1"/>
          <w14:textFill>
            <w14:solidFill>
              <w14:schemeClr w14:val="tx1"/>
            </w14:solidFill>
          </w14:textFill>
        </w:rPr>
        <w:t>，我方承诺在响应有效期内不修改、撤销谈判响应文件。</w:t>
      </w:r>
    </w:p>
    <w:p>
      <w:pPr>
        <w:spacing w:line="440" w:lineRule="exact"/>
        <w:ind w:firstLine="420"/>
        <w:rPr>
          <w:rFonts w:ascii="仿宋" w:hAnsi="仿宋" w:eastAsia="仿宋" w:cs="Cambria Math"/>
          <w:color w:val="000000" w:themeColor="text1"/>
          <w14:textFill>
            <w14:solidFill>
              <w14:schemeClr w14:val="tx1"/>
            </w14:solidFill>
          </w14:textFill>
        </w:rPr>
      </w:pPr>
      <w:r>
        <w:rPr>
          <w:rFonts w:ascii="仿宋" w:hAnsi="仿宋" w:eastAsia="仿宋" w:cs="Cambria Math"/>
          <w:color w:val="000000" w:themeColor="text1"/>
          <w14:textFill>
            <w14:solidFill>
              <w14:schemeClr w14:val="tx1"/>
            </w14:solidFill>
          </w14:textFill>
        </w:rPr>
        <w:t>2</w:t>
      </w:r>
      <w:r>
        <w:rPr>
          <w:rFonts w:hint="eastAsia" w:ascii="仿宋" w:hAnsi="仿宋" w:eastAsia="仿宋" w:cs="Cambria Math"/>
          <w:color w:val="000000" w:themeColor="text1"/>
          <w14:textFill>
            <w14:solidFill>
              <w14:schemeClr w14:val="tx1"/>
            </w14:solidFill>
          </w14:textFill>
        </w:rPr>
        <w:t>. 我方承诺提供谈判过程中可能要求的澄清、说明、补正或者算术性错误修正确认，并同意我方提供的以上材料构成我方响应文件的组成部分。</w:t>
      </w:r>
    </w:p>
    <w:p>
      <w:pPr>
        <w:spacing w:line="440" w:lineRule="exact"/>
        <w:ind w:firstLine="420"/>
        <w:rPr>
          <w:rFonts w:ascii="仿宋" w:hAnsi="仿宋" w:eastAsia="仿宋" w:cs="Cambria Math"/>
          <w:color w:val="000000" w:themeColor="text1"/>
          <w14:textFill>
            <w14:solidFill>
              <w14:schemeClr w14:val="tx1"/>
            </w14:solidFill>
          </w14:textFill>
        </w:rPr>
      </w:pPr>
      <w:r>
        <w:rPr>
          <w:rFonts w:ascii="仿宋" w:hAnsi="仿宋" w:eastAsia="仿宋" w:cs="Cambria Math"/>
          <w:color w:val="000000" w:themeColor="text1"/>
          <w14:textFill>
            <w14:solidFill>
              <w14:schemeClr w14:val="tx1"/>
            </w14:solidFill>
          </w14:textFill>
        </w:rPr>
        <w:t>3</w:t>
      </w:r>
      <w:r>
        <w:rPr>
          <w:rFonts w:hint="eastAsia" w:ascii="仿宋" w:hAnsi="仿宋" w:eastAsia="仿宋" w:cs="Cambria Math"/>
          <w:color w:val="000000" w:themeColor="text1"/>
          <w14:textFill>
            <w14:solidFill>
              <w14:schemeClr w14:val="tx1"/>
            </w14:solidFill>
          </w14:textFill>
        </w:rPr>
        <w:t>. 我方同意提供贵方可能要求的与我方响应文件有关的一切数据、资料、证明原件、证件原件。</w:t>
      </w:r>
    </w:p>
    <w:p>
      <w:pPr>
        <w:spacing w:line="440" w:lineRule="exact"/>
        <w:ind w:firstLine="420"/>
        <w:rPr>
          <w:rFonts w:ascii="仿宋" w:hAnsi="仿宋" w:eastAsia="仿宋" w:cs="Cambria Math"/>
          <w:color w:val="000000" w:themeColor="text1"/>
          <w14:textFill>
            <w14:solidFill>
              <w14:schemeClr w14:val="tx1"/>
            </w14:solidFill>
          </w14:textFill>
        </w:rPr>
      </w:pPr>
      <w:r>
        <w:rPr>
          <w:rFonts w:ascii="仿宋" w:hAnsi="仿宋" w:eastAsia="仿宋" w:cs="Cambria Math"/>
          <w:color w:val="000000" w:themeColor="text1"/>
          <w14:textFill>
            <w14:solidFill>
              <w14:schemeClr w14:val="tx1"/>
            </w14:solidFill>
          </w14:textFill>
        </w:rPr>
        <w:t>4</w:t>
      </w:r>
      <w:r>
        <w:rPr>
          <w:rFonts w:hint="eastAsia" w:ascii="仿宋" w:hAnsi="仿宋" w:eastAsia="仿宋" w:cs="Cambria Math"/>
          <w:color w:val="000000" w:themeColor="text1"/>
          <w14:textFill>
            <w14:solidFill>
              <w14:schemeClr w14:val="tx1"/>
            </w14:solidFill>
          </w14:textFill>
        </w:rPr>
        <w:t>．我方承诺对在本次采购活动过程中所获知贵方一切商业秘密保密，不会向任何第三方泄露，不会用于本次采购活动之外的任何其他目的。</w:t>
      </w:r>
    </w:p>
    <w:p>
      <w:pPr>
        <w:spacing w:line="440" w:lineRule="exact"/>
        <w:ind w:firstLine="420"/>
        <w:rPr>
          <w:rFonts w:hint="eastAsia"/>
          <w:color w:val="000000" w:themeColor="text1"/>
          <w14:textFill>
            <w14:solidFill>
              <w14:schemeClr w14:val="tx1"/>
            </w14:solidFill>
          </w14:textFill>
        </w:rPr>
      </w:pPr>
      <w:r>
        <w:rPr>
          <w:rFonts w:ascii="仿宋" w:hAnsi="仿宋" w:eastAsia="仿宋" w:cs="宋体"/>
          <w:color w:val="000000" w:themeColor="text1"/>
          <w14:textFill>
            <w14:solidFill>
              <w14:schemeClr w14:val="tx1"/>
            </w14:solidFill>
          </w14:textFill>
        </w:rPr>
        <w:t>5</w:t>
      </w:r>
      <w:r>
        <w:rPr>
          <w:rFonts w:hint="eastAsia" w:ascii="仿宋" w:hAnsi="仿宋" w:eastAsia="仿宋" w:cs="宋体"/>
          <w:color w:val="000000" w:themeColor="text1"/>
          <w14:textFill>
            <w14:solidFill>
              <w14:schemeClr w14:val="tx1"/>
            </w14:solidFill>
          </w14:textFill>
        </w:rPr>
        <w:t>．我方承诺对所递交的响应文件及有关材料的真实性、合法性、完整性、准确性承担法律责任。如有弄虚作假、串通投标、行贿等违法违规行为，将承担相应的法律责任，并赔偿由此给贵方造成的一切损失。</w:t>
      </w:r>
    </w:p>
    <w:p>
      <w:pPr>
        <w:pStyle w:val="2"/>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6.我方承诺我公司具备具有履行合同所必需的设备和专业技术能力</w:t>
      </w:r>
    </w:p>
    <w:p>
      <w:pPr>
        <w:pStyle w:val="2"/>
        <w:ind w:firstLine="480" w:firstLineChars="20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lang w:val="en-US" w:eastAsia="zh-CN"/>
          <w14:textFill>
            <w14:solidFill>
              <w14:schemeClr w14:val="tx1"/>
            </w14:solidFill>
          </w14:textFill>
        </w:rPr>
        <w:t>7</w:t>
      </w:r>
      <w:r>
        <w:rPr>
          <w:rFonts w:hint="eastAsia" w:ascii="仿宋" w:hAnsi="仿宋" w:eastAsia="仿宋" w:cs="Cambria Math"/>
          <w:color w:val="000000" w:themeColor="text1"/>
          <w14:textFill>
            <w14:solidFill>
              <w14:schemeClr w14:val="tx1"/>
            </w14:solidFill>
          </w14:textFill>
        </w:rPr>
        <w:t>. 如我方成交：</w:t>
      </w:r>
    </w:p>
    <w:p>
      <w:pPr>
        <w:spacing w:line="440" w:lineRule="exact"/>
        <w:ind w:firstLine="42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（1）我方承诺在收到成交通知书后，在成交通知书规定的期限内与贵方签订合同。</w:t>
      </w:r>
    </w:p>
    <w:p>
      <w:pPr>
        <w:spacing w:line="440" w:lineRule="exact"/>
        <w:ind w:firstLine="42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（2）我方承诺按照竞争性谈判文件规定递交履约保证金。</w:t>
      </w:r>
    </w:p>
    <w:p>
      <w:pPr>
        <w:spacing w:line="440" w:lineRule="exact"/>
        <w:ind w:firstLine="42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（3）我方承诺按照竞争性谈判文件的规定及合同约定履行相关责任和义务。</w:t>
      </w:r>
    </w:p>
    <w:p>
      <w:pPr>
        <w:spacing w:line="440" w:lineRule="exact"/>
        <w:ind w:firstLine="42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（4）我方在此承诺，双方合作后可开具增值税专用发票。</w:t>
      </w:r>
    </w:p>
    <w:p>
      <w:pPr>
        <w:spacing w:line="440" w:lineRule="exact"/>
        <w:ind w:firstLine="4080" w:firstLineChars="1700"/>
        <w:jc w:val="right"/>
        <w:rPr>
          <w:rFonts w:ascii="仿宋" w:hAnsi="仿宋" w:eastAsia="仿宋" w:cs="仿宋"/>
          <w:color w:val="000000" w:themeColor="text1"/>
          <w14:textFill>
            <w14:solidFill>
              <w14:schemeClr w14:val="tx1"/>
            </w14:solidFill>
          </w14:textFill>
        </w:rPr>
      </w:pPr>
    </w:p>
    <w:p>
      <w:pPr>
        <w:spacing w:line="440" w:lineRule="exact"/>
        <w:ind w:firstLine="4080" w:firstLineChars="170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（盖章）</w:t>
      </w:r>
    </w:p>
    <w:p>
      <w:pPr>
        <w:spacing w:line="440" w:lineRule="exact"/>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月</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w:t>
      </w:r>
    </w:p>
    <w:p>
      <w:pPr>
        <w:pStyle w:val="5"/>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br w:type="page"/>
      </w:r>
      <w:bookmarkEnd w:id="136"/>
      <w:bookmarkEnd w:id="137"/>
      <w:bookmarkEnd w:id="141"/>
      <w:bookmarkEnd w:id="142"/>
      <w:bookmarkEnd w:id="143"/>
      <w:bookmarkEnd w:id="144"/>
      <w:bookmarkEnd w:id="145"/>
      <w:bookmarkEnd w:id="146"/>
      <w:bookmarkStart w:id="149" w:name="_Toc13983"/>
      <w:bookmarkStart w:id="150" w:name="_Toc186737815"/>
      <w:r>
        <w:rPr>
          <w:rFonts w:hint="eastAsia" w:ascii="仿宋" w:hAnsi="仿宋" w:eastAsia="仿宋" w:cs="仿宋"/>
          <w:color w:val="000000" w:themeColor="text1"/>
          <w:sz w:val="24"/>
          <w:szCs w:val="24"/>
          <w14:textFill>
            <w14:solidFill>
              <w14:schemeClr w14:val="tx1"/>
            </w14:solidFill>
          </w14:textFill>
        </w:rPr>
        <w:t>（二）法定代表人（负责人）身份证明书</w:t>
      </w:r>
      <w:bookmarkEnd w:id="149"/>
      <w:bookmarkEnd w:id="150"/>
      <w:r>
        <w:rPr>
          <w:rFonts w:hint="eastAsia" w:ascii="仿宋" w:hAnsi="仿宋" w:eastAsia="仿宋" w:cs="仿宋"/>
          <w:color w:val="000000" w:themeColor="text1"/>
          <w:sz w:val="24"/>
          <w:szCs w:val="24"/>
          <w14:textFill>
            <w14:solidFill>
              <w14:schemeClr w14:val="tx1"/>
            </w14:solidFill>
          </w14:textFill>
        </w:rPr>
        <w:tab/>
      </w:r>
    </w:p>
    <w:p>
      <w:pPr>
        <w:spacing w:line="360" w:lineRule="auto"/>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法定代表人（负责人）身份证明书</w:t>
      </w:r>
      <w:r>
        <w:rPr>
          <w:rFonts w:hint="eastAsia" w:ascii="仿宋" w:hAnsi="仿宋" w:eastAsia="仿宋" w:cs="仿宋"/>
          <w:b/>
          <w:color w:val="000000" w:themeColor="text1"/>
          <w14:textFill>
            <w14:solidFill>
              <w14:schemeClr w14:val="tx1"/>
            </w14:solidFill>
          </w14:textFill>
        </w:rPr>
        <w:tab/>
      </w:r>
    </w:p>
    <w:p>
      <w:pPr>
        <w:spacing w:line="360" w:lineRule="auto"/>
        <w:rPr>
          <w:rFonts w:ascii="仿宋" w:hAnsi="仿宋" w:eastAsia="仿宋" w:cs="仿宋"/>
          <w:b/>
          <w:color w:val="000000" w:themeColor="text1"/>
          <w14:textFill>
            <w14:solidFill>
              <w14:schemeClr w14:val="tx1"/>
            </w14:solidFill>
          </w14:textFill>
        </w:rPr>
      </w:pPr>
    </w:p>
    <w:p>
      <w:pPr>
        <w:topLinePunct/>
        <w:spacing w:line="360" w:lineRule="auto"/>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w:t>
      </w:r>
      <w:r>
        <w:rPr>
          <w:rFonts w:hint="eastAsia" w:ascii="仿宋" w:hAnsi="仿宋" w:eastAsia="仿宋" w:cs="仿宋"/>
          <w:color w:val="000000" w:themeColor="text1"/>
          <w:u w:val="single"/>
          <w14:textFill>
            <w14:solidFill>
              <w14:schemeClr w14:val="tx1"/>
            </w14:solidFill>
          </w14:textFill>
        </w:rPr>
        <w:t xml:space="preserve">                         </w:t>
      </w:r>
    </w:p>
    <w:p>
      <w:pPr>
        <w:topLinePunct/>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成立时间：</w:t>
      </w:r>
      <w:r>
        <w:rPr>
          <w:rFonts w:hint="eastAsia" w:ascii="仿宋" w:hAnsi="仿宋" w:eastAsia="仿宋" w:cs="仿宋"/>
          <w:color w:val="000000" w:themeColor="text1"/>
          <w:u w:val="single"/>
          <w14:textFill>
            <w14:solidFill>
              <w14:schemeClr w14:val="tx1"/>
            </w14:solidFill>
          </w14:textFill>
        </w:rPr>
        <w:t xml:space="preserve"> </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月</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w:t>
      </w:r>
    </w:p>
    <w:p>
      <w:pPr>
        <w:topLinePunct/>
        <w:spacing w:line="360" w:lineRule="auto"/>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姓名：</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性别：</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职务：</w:t>
      </w:r>
      <w:r>
        <w:rPr>
          <w:rFonts w:hint="eastAsia" w:ascii="仿宋" w:hAnsi="仿宋" w:eastAsia="仿宋" w:cs="仿宋"/>
          <w:color w:val="000000" w:themeColor="text1"/>
          <w:u w:val="single"/>
          <w14:textFill>
            <w14:solidFill>
              <w14:schemeClr w14:val="tx1"/>
            </w14:solidFill>
          </w14:textFill>
        </w:rPr>
        <w:t xml:space="preserve">         </w:t>
      </w:r>
    </w:p>
    <w:p>
      <w:pPr>
        <w:topLinePunct/>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（供应商名称）的法定代表人（负责人）。</w:t>
      </w:r>
    </w:p>
    <w:p>
      <w:pPr>
        <w:topLinePunct/>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特此证明。</w:t>
      </w:r>
    </w:p>
    <w:p>
      <w:pPr>
        <w:topLinePunct/>
        <w:spacing w:line="360" w:lineRule="auto"/>
        <w:rPr>
          <w:rFonts w:ascii="仿宋" w:hAnsi="仿宋" w:eastAsia="仿宋" w:cs="仿宋"/>
          <w:color w:val="000000" w:themeColor="text1"/>
          <w14:textFill>
            <w14:solidFill>
              <w14:schemeClr w14:val="tx1"/>
            </w14:solidFill>
          </w14:textFill>
        </w:rPr>
      </w:pPr>
    </w:p>
    <w:p>
      <w:pPr>
        <w:spacing w:line="360" w:lineRule="auto"/>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附：法定代表人（负责人）身份证复印件（需同时提供正面及背面）。</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174625</wp:posOffset>
                </wp:positionH>
                <wp:positionV relativeFrom="paragraph">
                  <wp:posOffset>109855</wp:posOffset>
                </wp:positionV>
                <wp:extent cx="2802890" cy="2133600"/>
                <wp:effectExtent l="7620" t="7620" r="8890" b="17780"/>
                <wp:wrapNone/>
                <wp:docPr id="2" name="矩形 37"/>
                <wp:cNvGraphicFramePr/>
                <a:graphic xmlns:a="http://schemas.openxmlformats.org/drawingml/2006/main">
                  <a:graphicData uri="http://schemas.microsoft.com/office/word/2010/wordprocessingShape">
                    <wps:wsp>
                      <wps:cNvSpPr/>
                      <wps:spPr>
                        <a:xfrm>
                          <a:off x="0" y="0"/>
                          <a:ext cx="2802890" cy="2133600"/>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37" o:spid="_x0000_s1026" o:spt="1" style="position:absolute;left:0pt;margin-left:13.75pt;margin-top:8.65pt;height:168pt;width:220.7pt;z-index:251660288;mso-width-relative:page;mso-height-relative:page;" fillcolor="#C5E0B3" filled="t" stroked="t" coordsize="21600,21600" o:gfxdata="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zCffdkAAAAJAQAADwAAAAAAAAAB&#10;ACAAAAAiAAAAZHJzL2Rvd25yZXYueG1sUEsBAhQAFAAAAAgAh07iQNHpmKgPAgAALwQAAA4AAAAA&#10;AAAAAQAgAAAAKAEAAGRycy9lMm9Eb2MueG1sUEsFBgAAAAAGAAYAWQEAAKkFAAAAAA==&#10;">
                <v:fill on="t" focussize="0,0"/>
                <v:stroke weight="1.25pt" color="#739CC3" joinstyle="miter"/>
                <v:imagedata o:title=""/>
                <o:lock v:ext="edit" aspectratio="f"/>
              </v:rect>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2977515</wp:posOffset>
                </wp:positionH>
                <wp:positionV relativeFrom="paragraph">
                  <wp:posOffset>109855</wp:posOffset>
                </wp:positionV>
                <wp:extent cx="2802890" cy="2133600"/>
                <wp:effectExtent l="7620" t="7620" r="8890" b="17780"/>
                <wp:wrapNone/>
                <wp:docPr id="3" name="矩形 38"/>
                <wp:cNvGraphicFramePr/>
                <a:graphic xmlns:a="http://schemas.openxmlformats.org/drawingml/2006/main">
                  <a:graphicData uri="http://schemas.microsoft.com/office/word/2010/wordprocessingShape">
                    <wps:wsp>
                      <wps:cNvSpPr/>
                      <wps:spPr>
                        <a:xfrm>
                          <a:off x="0" y="0"/>
                          <a:ext cx="2802890" cy="2133600"/>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38" o:spid="_x0000_s1026" o:spt="1" style="position:absolute;left:0pt;margin-left:234.45pt;margin-top:8.65pt;height:168pt;width:220.7pt;z-index:251662336;mso-width-relative:page;mso-height-relative:page;" fillcolor="#C5E0B3" filled="t" stroked="t" coordsize="21600,21600" o:gfxdata="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ELUltkAAAAKAQAADwAAAAAAAAAB&#10;ACAAAAAiAAAAZHJzL2Rvd25yZXYueG1sUEsBAhQAFAAAAAgAh07iQIlvdOQPAgAALwQAAA4AAAAA&#10;AAAAAQAgAAAAKAEAAGRycy9lMm9Eb2MueG1sUEsFBgAAAAAGAAYAWQEAAKkFAAAAAA==&#10;">
                <v:fill on="t" focussize="0,0"/>
                <v:stroke weight="1.25pt" color="#739CC3" joinstyle="miter"/>
                <v:imagedata o:title=""/>
                <o:lock v:ext="edit" aspectratio="f"/>
              </v:rect>
            </w:pict>
          </mc:Fallback>
        </mc:AlternateContent>
      </w:r>
    </w:p>
    <w:p>
      <w:pPr>
        <w:pStyle w:val="61"/>
        <w:spacing w:line="440" w:lineRule="atLeast"/>
        <w:ind w:firstLine="480"/>
        <w:jc w:val="left"/>
        <w:rPr>
          <w:rFonts w:ascii="仿宋" w:hAnsi="仿宋" w:eastAsia="仿宋" w:cs="仿宋"/>
          <w:color w:val="000000" w:themeColor="text1"/>
          <w14:textFill>
            <w14:solidFill>
              <w14:schemeClr w14:val="tx1"/>
            </w14:solidFill>
          </w14:textFill>
        </w:rPr>
      </w:pPr>
    </w:p>
    <w:p>
      <w:pPr>
        <w:pStyle w:val="61"/>
        <w:spacing w:line="440" w:lineRule="atLeast"/>
        <w:ind w:firstLine="480"/>
        <w:jc w:val="left"/>
        <w:rPr>
          <w:rFonts w:ascii="仿宋" w:hAnsi="仿宋" w:eastAsia="仿宋" w:cs="仿宋"/>
          <w:color w:val="000000" w:themeColor="text1"/>
          <w14:textFill>
            <w14:solidFill>
              <w14:schemeClr w14:val="tx1"/>
            </w14:solidFill>
          </w14:textFill>
        </w:rPr>
      </w:pPr>
    </w:p>
    <w:p>
      <w:pPr>
        <w:pStyle w:val="61"/>
        <w:spacing w:line="440" w:lineRule="atLeast"/>
        <w:ind w:firstLine="480"/>
        <w:jc w:val="left"/>
        <w:rPr>
          <w:rFonts w:ascii="仿宋" w:hAnsi="仿宋" w:eastAsia="仿宋" w:cs="仿宋"/>
          <w:color w:val="000000" w:themeColor="text1"/>
          <w14:textFill>
            <w14:solidFill>
              <w14:schemeClr w14:val="tx1"/>
            </w14:solidFill>
          </w14:textFill>
        </w:rPr>
      </w:pPr>
    </w:p>
    <w:p>
      <w:pPr>
        <w:spacing w:line="360" w:lineRule="auto"/>
        <w:ind w:firstLine="610"/>
        <w:rPr>
          <w:rFonts w:ascii="仿宋" w:hAnsi="仿宋" w:eastAsia="仿宋" w:cs="仿宋"/>
          <w:color w:val="000000" w:themeColor="text1"/>
          <w14:textFill>
            <w14:solidFill>
              <w14:schemeClr w14:val="tx1"/>
            </w14:solidFill>
          </w14:textFill>
        </w:rPr>
      </w:pPr>
    </w:p>
    <w:p>
      <w:pPr>
        <w:tabs>
          <w:tab w:val="left" w:pos="720"/>
          <w:tab w:val="left" w:pos="900"/>
        </w:tabs>
        <w:spacing w:line="360" w:lineRule="auto"/>
        <w:rPr>
          <w:rFonts w:ascii="仿宋" w:hAnsi="仿宋" w:eastAsia="仿宋" w:cs="仿宋"/>
          <w:color w:val="000000" w:themeColor="text1"/>
          <w14:textFill>
            <w14:solidFill>
              <w14:schemeClr w14:val="tx1"/>
            </w14:solidFill>
          </w14:textFill>
        </w:rPr>
      </w:pPr>
    </w:p>
    <w:p>
      <w:pPr>
        <w:spacing w:line="440" w:lineRule="exact"/>
        <w:ind w:firstLine="4080" w:firstLineChars="1700"/>
        <w:jc w:val="right"/>
        <w:rPr>
          <w:rFonts w:ascii="仿宋" w:hAnsi="仿宋" w:eastAsia="仿宋" w:cs="仿宋"/>
          <w:color w:val="000000" w:themeColor="text1"/>
          <w14:textFill>
            <w14:solidFill>
              <w14:schemeClr w14:val="tx1"/>
            </w14:solidFill>
          </w14:textFill>
        </w:rPr>
      </w:pPr>
    </w:p>
    <w:p>
      <w:pPr>
        <w:wordWrap w:val="0"/>
        <w:spacing w:line="440" w:lineRule="exact"/>
        <w:ind w:firstLine="4080" w:firstLineChars="170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ascii="仿宋" w:hAnsi="仿宋" w:eastAsia="仿宋" w:cs="仿宋"/>
          <w:color w:val="000000" w:themeColor="text1"/>
          <w14:textFill>
            <w14:solidFill>
              <w14:schemeClr w14:val="tx1"/>
            </w14:solidFill>
          </w14:textFill>
        </w:rPr>
        <w:t xml:space="preserve">  </w:t>
      </w:r>
    </w:p>
    <w:p>
      <w:pPr>
        <w:spacing w:line="440" w:lineRule="exact"/>
        <w:ind w:firstLine="4080" w:firstLineChars="1700"/>
        <w:jc w:val="righ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    </w:t>
      </w:r>
    </w:p>
    <w:p>
      <w:pPr>
        <w:spacing w:line="440" w:lineRule="exact"/>
        <w:ind w:firstLine="4080" w:firstLineChars="1700"/>
        <w:jc w:val="righ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ascii="仿宋" w:hAnsi="仿宋" w:eastAsia="仿宋" w:cs="仿宋"/>
          <w:color w:val="000000" w:themeColor="text1"/>
          <w14:textFill>
            <w14:solidFill>
              <w14:schemeClr w14:val="tx1"/>
            </w14:solidFill>
          </w14:textFill>
        </w:rPr>
        <w:t xml:space="preserve">   </w:t>
      </w:r>
    </w:p>
    <w:p>
      <w:pPr>
        <w:spacing w:line="440" w:lineRule="exact"/>
        <w:ind w:firstLine="4080" w:firstLineChars="170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（盖章）</w:t>
      </w:r>
    </w:p>
    <w:p>
      <w:pPr>
        <w:spacing w:line="440" w:lineRule="exact"/>
        <w:jc w:val="right"/>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w:t>
      </w:r>
      <w:r>
        <w:rPr>
          <w:rFonts w:hint="eastAsia" w:ascii="仿宋" w:hAnsi="仿宋" w:eastAsia="仿宋" w:cs="仿宋"/>
          <w:color w:val="000000" w:themeColor="text1"/>
          <w:u w:val="single"/>
          <w14:textFill>
            <w14:solidFill>
              <w14:schemeClr w14:val="tx1"/>
            </w14:solidFill>
          </w14:textFill>
        </w:rPr>
        <w:t xml:space="preserve"> </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u w:val="single"/>
          <w14:textFill>
            <w14:solidFill>
              <w14:schemeClr w14:val="tx1"/>
            </w14:solidFill>
          </w14:textFill>
        </w:rPr>
        <w:t xml:space="preserve">   </w:t>
      </w:r>
      <w:r>
        <w:rPr>
          <w:rFonts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月</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w:t>
      </w:r>
    </w:p>
    <w:p>
      <w:pPr>
        <w:tabs>
          <w:tab w:val="left" w:pos="720"/>
          <w:tab w:val="left" w:pos="900"/>
        </w:tabs>
        <w:spacing w:line="360" w:lineRule="auto"/>
        <w:ind w:left="1078"/>
        <w:rPr>
          <w:rFonts w:ascii="仿宋" w:hAnsi="仿宋" w:eastAsia="仿宋" w:cs="仿宋"/>
          <w:color w:val="000000" w:themeColor="text1"/>
          <w14:textFill>
            <w14:solidFill>
              <w14:schemeClr w14:val="tx1"/>
            </w14:solidFill>
          </w14:textFill>
        </w:rPr>
      </w:pPr>
    </w:p>
    <w:p>
      <w:pPr>
        <w:tabs>
          <w:tab w:val="left" w:pos="720"/>
          <w:tab w:val="left" w:pos="900"/>
        </w:tabs>
        <w:spacing w:line="360" w:lineRule="auto"/>
        <w:ind w:left="1078"/>
        <w:rPr>
          <w:rFonts w:ascii="仿宋" w:hAnsi="仿宋" w:eastAsia="仿宋" w:cs="仿宋"/>
          <w:color w:val="000000" w:themeColor="text1"/>
          <w14:textFill>
            <w14:solidFill>
              <w14:schemeClr w14:val="tx1"/>
            </w14:solidFill>
          </w14:textFill>
        </w:rPr>
      </w:pPr>
    </w:p>
    <w:p>
      <w:pPr>
        <w:pStyle w:val="5"/>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bookmarkStart w:id="151" w:name="_Toc4426"/>
      <w:bookmarkStart w:id="152" w:name="_Toc444891355"/>
      <w:bookmarkStart w:id="153" w:name="_Toc19783361"/>
      <w:bookmarkStart w:id="154" w:name="_Toc287600130"/>
      <w:bookmarkStart w:id="155" w:name="_Toc517281838"/>
      <w:bookmarkStart w:id="156" w:name="_Toc20707"/>
      <w:bookmarkStart w:id="157" w:name="_Toc26267"/>
      <w:bookmarkStart w:id="158" w:name="_Toc24788"/>
      <w:bookmarkStart w:id="159" w:name="_Toc5582"/>
      <w:bookmarkStart w:id="160" w:name="_Toc186737816"/>
      <w:r>
        <w:rPr>
          <w:rFonts w:hint="eastAsia" w:ascii="仿宋" w:hAnsi="仿宋" w:eastAsia="仿宋" w:cs="仿宋"/>
          <w:color w:val="000000" w:themeColor="text1"/>
          <w:sz w:val="24"/>
          <w:szCs w:val="24"/>
          <w14:textFill>
            <w14:solidFill>
              <w14:schemeClr w14:val="tx1"/>
            </w14:solidFill>
          </w14:textFill>
        </w:rPr>
        <w:t>（三）法定代表人（负责人）授权委托书</w:t>
      </w:r>
      <w:bookmarkEnd w:id="151"/>
      <w:bookmarkEnd w:id="152"/>
      <w:bookmarkEnd w:id="153"/>
      <w:bookmarkEnd w:id="154"/>
      <w:bookmarkEnd w:id="155"/>
      <w:bookmarkEnd w:id="156"/>
      <w:bookmarkEnd w:id="157"/>
      <w:bookmarkEnd w:id="158"/>
      <w:bookmarkEnd w:id="159"/>
      <w:bookmarkEnd w:id="160"/>
    </w:p>
    <w:p>
      <w:pPr>
        <w:pStyle w:val="61"/>
        <w:spacing w:before="240" w:after="240" w:line="360" w:lineRule="auto"/>
        <w:jc w:val="center"/>
        <w:rPr>
          <w:rFonts w:ascii="仿宋" w:hAnsi="仿宋" w:eastAsia="仿宋" w:cs="Cambria Math"/>
          <w:b/>
          <w:color w:val="000000" w:themeColor="text1"/>
          <w:sz w:val="24"/>
          <w:szCs w:val="24"/>
          <w14:textFill>
            <w14:solidFill>
              <w14:schemeClr w14:val="tx1"/>
            </w14:solidFill>
          </w14:textFill>
        </w:rPr>
      </w:pPr>
      <w:r>
        <w:rPr>
          <w:rFonts w:hint="eastAsia" w:ascii="仿宋" w:hAnsi="仿宋" w:eastAsia="仿宋" w:cs="Cambria Math"/>
          <w:b/>
          <w:color w:val="000000" w:themeColor="text1"/>
          <w:sz w:val="24"/>
          <w:szCs w:val="24"/>
          <w14:textFill>
            <w14:solidFill>
              <w14:schemeClr w14:val="tx1"/>
            </w14:solidFill>
          </w14:textFill>
        </w:rPr>
        <w:t>法定代表人（负责人）授权委托书</w:t>
      </w:r>
    </w:p>
    <w:p>
      <w:pPr>
        <w:wordWrap w:val="0"/>
        <w:spacing w:line="360" w:lineRule="auto"/>
        <w:ind w:firstLine="480" w:firstLineChars="200"/>
        <w:textAlignment w:val="baseline"/>
        <w:rPr>
          <w:rFonts w:ascii="仿宋" w:hAnsi="仿宋" w:eastAsia="仿宋" w:cs="Cambria Math"/>
          <w:color w:val="000000" w:themeColor="text1"/>
          <w:sz w:val="24"/>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本人</w:t>
      </w:r>
      <w:r>
        <w:rPr>
          <w:rFonts w:hint="eastAsia" w:ascii="仿宋" w:hAnsi="仿宋" w:eastAsia="仿宋" w:cs="仿宋"/>
          <w:color w:val="000000" w:themeColor="text1"/>
          <w:sz w:val="24"/>
          <w:u w:val="single"/>
          <w14:textFill>
            <w14:solidFill>
              <w14:schemeClr w14:val="tx1"/>
            </w14:solidFill>
          </w14:textFill>
        </w:rPr>
        <w:t xml:space="preserve"> （姓名）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（供应商名称）</w:t>
      </w:r>
      <w:r>
        <w:rPr>
          <w:rFonts w:hint="eastAsia" w:ascii="仿宋" w:hAnsi="仿宋" w:eastAsia="仿宋" w:cs="仿宋"/>
          <w:color w:val="000000" w:themeColor="text1"/>
          <w:sz w:val="24"/>
          <w14:textFill>
            <w14:solidFill>
              <w14:schemeClr w14:val="tx1"/>
            </w14:solidFill>
          </w14:textFill>
        </w:rPr>
        <w:t>的法定代表人</w:t>
      </w:r>
      <w:r>
        <w:rPr>
          <w:rFonts w:hint="eastAsia" w:ascii="仿宋" w:hAnsi="仿宋" w:eastAsia="仿宋" w:cs="仿宋"/>
          <w:color w:val="000000" w:themeColor="text1"/>
          <w:sz w:val="24"/>
          <w:szCs w:val="24"/>
          <w14:textFill>
            <w14:solidFill>
              <w14:schemeClr w14:val="tx1"/>
            </w14:solidFill>
          </w14:textFill>
        </w:rPr>
        <w:t>（负责人）</w:t>
      </w: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（姓名）</w:t>
      </w:r>
      <w:r>
        <w:rPr>
          <w:rFonts w:hint="eastAsia" w:ascii="仿宋" w:hAnsi="仿宋" w:eastAsia="仿宋" w:cs="仿宋"/>
          <w:color w:val="000000" w:themeColor="text1"/>
          <w:sz w:val="24"/>
          <w14:textFill>
            <w14:solidFill>
              <w14:schemeClr w14:val="tx1"/>
            </w14:solidFill>
          </w14:textFill>
        </w:rPr>
        <w:t>为我方代理人。</w:t>
      </w:r>
      <w:r>
        <w:rPr>
          <w:rFonts w:hint="eastAsia" w:ascii="仿宋" w:hAnsi="仿宋" w:eastAsia="仿宋" w:cs="Cambria Math"/>
          <w:color w:val="000000" w:themeColor="text1"/>
          <w:sz w:val="24"/>
          <w:szCs w:val="24"/>
          <w14:textFill>
            <w14:solidFill>
              <w14:schemeClr w14:val="tx1"/>
            </w14:solidFill>
          </w14:textFill>
        </w:rPr>
        <w:t>代理人根据授权，以我方名义签署、澄清、说明、补正、递交、撤回、修改</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r>
        <w:rPr>
          <w:rFonts w:hint="eastAsia" w:ascii="仿宋" w:hAnsi="仿宋" w:eastAsia="仿宋" w:cs="Cambria Math"/>
          <w:color w:val="000000" w:themeColor="text1"/>
          <w:sz w:val="24"/>
          <w:szCs w:val="24"/>
          <w:u w:val="single"/>
          <w14:textFill>
            <w14:solidFill>
              <w14:schemeClr w14:val="tx1"/>
            </w14:solidFill>
          </w14:textFill>
        </w:rPr>
        <w:t xml:space="preserve"> </w:t>
      </w:r>
      <w:r>
        <w:rPr>
          <w:rFonts w:hint="eastAsia" w:ascii="仿宋" w:hAnsi="仿宋" w:eastAsia="仿宋" w:cs="Cambria Math"/>
          <w:color w:val="000000" w:themeColor="text1"/>
          <w:sz w:val="24"/>
          <w:szCs w:val="24"/>
          <w14:textFill>
            <w14:solidFill>
              <w14:schemeClr w14:val="tx1"/>
            </w14:solidFill>
          </w14:textFill>
        </w:rPr>
        <w:t>谈判响应文件、签订合同和处理有关事宜，其法律后果由我方承担。</w:t>
      </w:r>
    </w:p>
    <w:p>
      <w:pPr>
        <w:spacing w:line="360" w:lineRule="auto"/>
        <w:ind w:firstLine="480" w:firstLineChars="20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委托期限：</w:t>
      </w:r>
      <w:r>
        <w:rPr>
          <w:rFonts w:hint="eastAsia" w:ascii="仿宋" w:hAnsi="仿宋" w:eastAsia="仿宋" w:cs="Cambria Math"/>
          <w:color w:val="000000" w:themeColor="text1"/>
          <w:u w:val="single"/>
          <w14:textFill>
            <w14:solidFill>
              <w14:schemeClr w14:val="tx1"/>
            </w14:solidFill>
          </w14:textFill>
        </w:rPr>
        <w:t xml:space="preserve"> 自</w:t>
      </w:r>
      <w:r>
        <w:rPr>
          <w:rFonts w:hint="eastAsia" w:ascii="仿宋" w:hAnsi="仿宋" w:eastAsia="仿宋" w:cs="微软雅黑"/>
          <w:color w:val="000000" w:themeColor="text1"/>
          <w:u w:val="single"/>
          <w14:textFill>
            <w14:solidFill>
              <w14:schemeClr w14:val="tx1"/>
            </w14:solidFill>
          </w14:textFill>
        </w:rPr>
        <w:t>本委托书签字盖章生效</w:t>
      </w:r>
      <w:r>
        <w:rPr>
          <w:rFonts w:hint="eastAsia" w:ascii="仿宋" w:hAnsi="仿宋" w:eastAsia="仿宋" w:cs="Cambria Math"/>
          <w:color w:val="000000" w:themeColor="text1"/>
          <w:u w:val="single"/>
          <w14:textFill>
            <w14:solidFill>
              <w14:schemeClr w14:val="tx1"/>
            </w14:solidFill>
          </w14:textFill>
        </w:rPr>
        <w:t xml:space="preserve">之日起至谈判响应有效期到期之日为止 </w:t>
      </w:r>
      <w:r>
        <w:rPr>
          <w:rFonts w:hint="eastAsia" w:ascii="仿宋" w:hAnsi="仿宋" w:eastAsia="仿宋" w:cs="Cambria Math"/>
          <w:color w:val="000000" w:themeColor="text1"/>
          <w14:textFill>
            <w14:solidFill>
              <w14:schemeClr w14:val="tx1"/>
            </w14:solidFill>
          </w14:textFill>
        </w:rPr>
        <w:t>。</w:t>
      </w:r>
    </w:p>
    <w:p>
      <w:pPr>
        <w:pStyle w:val="61"/>
        <w:spacing w:line="360" w:lineRule="auto"/>
        <w:ind w:firstLine="480" w:firstLineChars="200"/>
        <w:rPr>
          <w:rFonts w:ascii="仿宋" w:hAnsi="仿宋" w:eastAsia="仿宋" w:cs="Cambria Math"/>
          <w:color w:val="000000" w:themeColor="text1"/>
          <w:sz w:val="24"/>
          <w:szCs w:val="24"/>
          <w14:textFill>
            <w14:solidFill>
              <w14:schemeClr w14:val="tx1"/>
            </w14:solidFill>
          </w14:textFill>
        </w:rPr>
      </w:pPr>
      <w:r>
        <w:rPr>
          <w:rFonts w:hint="eastAsia" w:ascii="仿宋" w:hAnsi="仿宋" w:eastAsia="仿宋" w:cs="Cambria Math"/>
          <w:color w:val="000000" w:themeColor="text1"/>
          <w:sz w:val="24"/>
          <w:szCs w:val="24"/>
          <w14:textFill>
            <w14:solidFill>
              <w14:schemeClr w14:val="tx1"/>
            </w14:solidFill>
          </w14:textFill>
        </w:rPr>
        <w:t>代理人无转委托权。</w:t>
      </w:r>
    </w:p>
    <w:p>
      <w:pPr>
        <w:pStyle w:val="61"/>
        <w:spacing w:line="360" w:lineRule="auto"/>
        <w:ind w:firstLine="482" w:firstLineChars="200"/>
        <w:rPr>
          <w:rFonts w:ascii="仿宋" w:hAnsi="仿宋" w:eastAsia="仿宋" w:cs="Cambria Math"/>
          <w:b/>
          <w:bCs/>
          <w:color w:val="000000" w:themeColor="text1"/>
          <w:sz w:val="24"/>
          <w:szCs w:val="24"/>
          <w14:textFill>
            <w14:solidFill>
              <w14:schemeClr w14:val="tx1"/>
            </w14:solidFill>
          </w14:textFill>
        </w:rPr>
      </w:pPr>
    </w:p>
    <w:p>
      <w:pPr>
        <w:pStyle w:val="61"/>
        <w:spacing w:line="360" w:lineRule="auto"/>
        <w:ind w:firstLine="482" w:firstLineChars="200"/>
        <w:rPr>
          <w:rFonts w:ascii="仿宋" w:hAnsi="仿宋" w:eastAsia="仿宋" w:cs="Cambria Math"/>
          <w:color w:val="000000" w:themeColor="text1"/>
          <w:sz w:val="24"/>
          <w:szCs w:val="24"/>
          <w14:textFill>
            <w14:solidFill>
              <w14:schemeClr w14:val="tx1"/>
            </w14:solidFill>
          </w14:textFill>
        </w:rPr>
      </w:pPr>
      <w:r>
        <w:rPr>
          <w:rFonts w:hint="eastAsia" w:ascii="仿宋" w:hAnsi="仿宋" w:eastAsia="仿宋" w:cs="Cambria Math"/>
          <w:b/>
          <w:bCs/>
          <w:color w:val="000000" w:themeColor="text1"/>
          <w:sz w:val="24"/>
          <w:szCs w:val="24"/>
          <w14:textFill>
            <w14:solidFill>
              <w14:schemeClr w14:val="tx1"/>
            </w14:solidFill>
          </w14:textFill>
        </w:rPr>
        <w:t>附：委托代理人身份证复印件（需同时提供正面及背面）</w:t>
      </w:r>
      <w:r>
        <w:rPr>
          <w:rFonts w:hint="eastAsia" w:ascii="仿宋" w:hAnsi="仿宋" w:eastAsia="仿宋" w:cs="Cambria Math"/>
          <w:color w:val="000000" w:themeColor="text1"/>
          <w:sz w:val="24"/>
          <w:szCs w:val="24"/>
          <w14:textFill>
            <w14:solidFill>
              <w14:schemeClr w14:val="tx1"/>
            </w14:solidFill>
          </w14:textFill>
        </w:rPr>
        <w:t>。</w:t>
      </w:r>
    </w:p>
    <w:p>
      <w:pPr>
        <w:pStyle w:val="61"/>
        <w:spacing w:line="440" w:lineRule="atLeast"/>
        <w:ind w:firstLine="48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174625</wp:posOffset>
                </wp:positionH>
                <wp:positionV relativeFrom="paragraph">
                  <wp:posOffset>56515</wp:posOffset>
                </wp:positionV>
                <wp:extent cx="2802890" cy="1934845"/>
                <wp:effectExtent l="7620" t="7620" r="8890" b="13335"/>
                <wp:wrapNone/>
                <wp:docPr id="4" name="矩形 39"/>
                <wp:cNvGraphicFramePr/>
                <a:graphic xmlns:a="http://schemas.openxmlformats.org/drawingml/2006/main">
                  <a:graphicData uri="http://schemas.microsoft.com/office/word/2010/wordprocessingShape">
                    <wps:wsp>
                      <wps:cNvSpPr/>
                      <wps:spPr>
                        <a:xfrm>
                          <a:off x="0" y="0"/>
                          <a:ext cx="2802890" cy="1934845"/>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39" o:spid="_x0000_s1026" o:spt="1" style="position:absolute;left:0pt;margin-left:13.75pt;margin-top:4.45pt;height:152.35pt;width:220.7pt;z-index:251664384;mso-width-relative:page;mso-height-relative:page;" fillcolor="#C5E0B3" filled="t" stroked="t" coordsize="21600,21600" o:gfxdata="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iCzsvYAAAACAEAAA8AAAAAAAAAAQAg&#10;AAAAIgAAAGRycy9kb3ducmV2LnhtbFBLAQIUABQAAAAIAIdO4kBekOb5DgIAAC8EAAAOAAAAAAAA&#10;AAEAIAAAACcBAABkcnMvZTJvRG9jLnhtbFBLBQYAAAAABgAGAFkBAACnBQAAAAA=&#10;">
                <v:fill on="t" focussize="0,0"/>
                <v:stroke weight="1.25pt" color="#739CC3" joinstyle="miter"/>
                <v:imagedata o:title=""/>
                <o:lock v:ext="edit" aspectratio="f"/>
              </v:rect>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2977515</wp:posOffset>
                </wp:positionH>
                <wp:positionV relativeFrom="paragraph">
                  <wp:posOffset>56515</wp:posOffset>
                </wp:positionV>
                <wp:extent cx="2802890" cy="1934845"/>
                <wp:effectExtent l="7620" t="7620" r="8890" b="13335"/>
                <wp:wrapNone/>
                <wp:docPr id="5" name="矩形 40"/>
                <wp:cNvGraphicFramePr/>
                <a:graphic xmlns:a="http://schemas.openxmlformats.org/drawingml/2006/main">
                  <a:graphicData uri="http://schemas.microsoft.com/office/word/2010/wordprocessingShape">
                    <wps:wsp>
                      <wps:cNvSpPr/>
                      <wps:spPr>
                        <a:xfrm>
                          <a:off x="0" y="0"/>
                          <a:ext cx="2802890" cy="1934845"/>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40" o:spid="_x0000_s1026" o:spt="1" style="position:absolute;left:0pt;margin-left:234.45pt;margin-top:4.45pt;height:152.35pt;width:220.7pt;z-index:251665408;mso-width-relative:page;mso-height-relative:page;" fillcolor="#C5E0B3" filled="t" stroked="t" coordsize="21600,21600" o:gfxdata="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LTHM2AAAAAkBAAAPAAAAAAAAAAEAIAAA&#10;ACIAAABkcnMvZG93bnJldi54bWxQSwECFAAUAAAACACHTuJAJSsH7QwCAAAvBAAADgAAAAAAAAAB&#10;ACAAAAAnAQAAZHJzL2Uyb0RvYy54bWxQSwUGAAAAAAYABgBZAQAApQUAAAAA&#10;">
                <v:fill on="t" focussize="0,0"/>
                <v:stroke weight="1.25pt" color="#739CC3" joinstyle="miter"/>
                <v:imagedata o:title=""/>
                <o:lock v:ext="edit" aspectratio="f"/>
              </v:rect>
            </w:pict>
          </mc:Fallback>
        </mc:AlternateContent>
      </w:r>
    </w:p>
    <w:p>
      <w:pPr>
        <w:pStyle w:val="61"/>
        <w:spacing w:line="440" w:lineRule="atLeast"/>
        <w:ind w:firstLine="480"/>
        <w:jc w:val="left"/>
        <w:rPr>
          <w:rFonts w:ascii="仿宋" w:hAnsi="仿宋" w:eastAsia="仿宋" w:cs="仿宋"/>
          <w:color w:val="000000" w:themeColor="text1"/>
          <w14:textFill>
            <w14:solidFill>
              <w14:schemeClr w14:val="tx1"/>
            </w14:solidFill>
          </w14:textFill>
        </w:rPr>
      </w:pPr>
    </w:p>
    <w:p>
      <w:pPr>
        <w:spacing w:line="360" w:lineRule="auto"/>
        <w:ind w:left="720"/>
        <w:rPr>
          <w:rFonts w:ascii="仿宋" w:hAnsi="仿宋" w:eastAsia="仿宋" w:cs="仿宋"/>
          <w:b/>
          <w:color w:val="000000" w:themeColor="text1"/>
          <w14:textFill>
            <w14:solidFill>
              <w14:schemeClr w14:val="tx1"/>
            </w14:solidFill>
          </w14:textFill>
        </w:rPr>
      </w:pPr>
    </w:p>
    <w:p>
      <w:pPr>
        <w:tabs>
          <w:tab w:val="left" w:pos="540"/>
        </w:tabs>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ab/>
      </w:r>
    </w:p>
    <w:p>
      <w:pPr>
        <w:pStyle w:val="2"/>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rPr>
          <w:color w:val="000000" w:themeColor="text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spacing w:line="360" w:lineRule="auto"/>
        <w:ind w:right="420" w:firstLine="4200" w:firstLineChars="175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供应商名称：</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（盖章）</w:t>
      </w:r>
    </w:p>
    <w:p>
      <w:pPr>
        <w:spacing w:line="360" w:lineRule="auto"/>
        <w:ind w:right="420" w:firstLine="3120" w:firstLineChars="130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法定代表人（负责人）：</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（签字或盖章）</w:t>
      </w:r>
    </w:p>
    <w:p>
      <w:pPr>
        <w:pStyle w:val="61"/>
        <w:wordWrap w:val="0"/>
        <w:spacing w:line="360" w:lineRule="auto"/>
        <w:ind w:right="105" w:firstLine="4200" w:firstLineChars="1750"/>
        <w:rPr>
          <w:rFonts w:ascii="仿宋" w:hAnsi="仿宋" w:eastAsia="仿宋" w:cs="Cambria Math"/>
          <w:color w:val="000000" w:themeColor="text1"/>
          <w:sz w:val="24"/>
          <w:szCs w:val="24"/>
          <w14:textFill>
            <w14:solidFill>
              <w14:schemeClr w14:val="tx1"/>
            </w14:solidFill>
          </w14:textFill>
        </w:rPr>
      </w:pPr>
      <w:r>
        <w:rPr>
          <w:rFonts w:hint="eastAsia" w:ascii="仿宋" w:hAnsi="仿宋" w:eastAsia="仿宋" w:cs="Cambria Math"/>
          <w:color w:val="000000" w:themeColor="text1"/>
          <w:sz w:val="24"/>
          <w:szCs w:val="24"/>
          <w14:textFill>
            <w14:solidFill>
              <w14:schemeClr w14:val="tx1"/>
            </w14:solidFill>
          </w14:textFill>
        </w:rPr>
        <w:t>委托代理人：</w:t>
      </w:r>
      <w:r>
        <w:rPr>
          <w:rFonts w:hint="eastAsia" w:ascii="仿宋" w:hAnsi="仿宋" w:eastAsia="仿宋" w:cs="Cambria Math"/>
          <w:color w:val="000000" w:themeColor="text1"/>
          <w:sz w:val="24"/>
          <w:szCs w:val="24"/>
          <w:u w:val="single"/>
          <w14:textFill>
            <w14:solidFill>
              <w14:schemeClr w14:val="tx1"/>
            </w14:solidFill>
          </w14:textFill>
        </w:rPr>
        <w:t xml:space="preserve">               </w:t>
      </w:r>
      <w:r>
        <w:rPr>
          <w:rFonts w:hint="eastAsia" w:ascii="仿宋" w:hAnsi="仿宋" w:eastAsia="仿宋" w:cs="Cambria Math"/>
          <w:color w:val="000000" w:themeColor="text1"/>
          <w:sz w:val="24"/>
          <w:szCs w:val="24"/>
          <w14:textFill>
            <w14:solidFill>
              <w14:schemeClr w14:val="tx1"/>
            </w14:solidFill>
          </w14:textFill>
        </w:rPr>
        <w:t>（签字</w:t>
      </w:r>
      <w:r>
        <w:rPr>
          <w:rFonts w:hint="eastAsia" w:ascii="仿宋" w:hAnsi="仿宋" w:eastAsia="仿宋" w:cs="Cambria Math"/>
          <w:color w:val="000000" w:themeColor="text1"/>
          <w:sz w:val="24"/>
          <w14:textFill>
            <w14:solidFill>
              <w14:schemeClr w14:val="tx1"/>
            </w14:solidFill>
          </w14:textFill>
        </w:rPr>
        <w:t>或盖章</w:t>
      </w:r>
      <w:r>
        <w:rPr>
          <w:rFonts w:hint="eastAsia" w:ascii="仿宋" w:hAnsi="仿宋" w:eastAsia="仿宋" w:cs="Cambria Math"/>
          <w:color w:val="000000" w:themeColor="text1"/>
          <w:sz w:val="24"/>
          <w:szCs w:val="24"/>
          <w14:textFill>
            <w14:solidFill>
              <w14:schemeClr w14:val="tx1"/>
            </w14:solidFill>
          </w14:textFill>
        </w:rPr>
        <w:t xml:space="preserve">） </w:t>
      </w:r>
    </w:p>
    <w:p>
      <w:pPr>
        <w:wordWrap w:val="0"/>
        <w:spacing w:line="360" w:lineRule="auto"/>
        <w:ind w:firstLine="4200" w:firstLineChars="1750"/>
        <w:rPr>
          <w:rFonts w:ascii="仿宋" w:hAnsi="仿宋" w:eastAsia="仿宋" w:cs="Cambria Math"/>
          <w:b/>
          <w:bCs/>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日期：</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年</w:t>
      </w:r>
      <w:r>
        <w:rPr>
          <w:rFonts w:hint="eastAsia" w:ascii="仿宋" w:hAnsi="仿宋" w:eastAsia="仿宋" w:cs="Cambria Math"/>
          <w:color w:val="000000" w:themeColor="text1"/>
          <w:u w:val="single"/>
          <w14:textFill>
            <w14:solidFill>
              <w14:schemeClr w14:val="tx1"/>
            </w14:solidFill>
          </w14:textFill>
        </w:rPr>
        <w:t xml:space="preserve">  </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月</w:t>
      </w:r>
      <w:r>
        <w:rPr>
          <w:rFonts w:hint="eastAsia" w:ascii="仿宋" w:hAnsi="仿宋" w:eastAsia="仿宋" w:cs="Cambria Math"/>
          <w:color w:val="000000" w:themeColor="text1"/>
          <w:u w:val="single"/>
          <w14:textFill>
            <w14:solidFill>
              <w14:schemeClr w14:val="tx1"/>
            </w14:solidFill>
          </w14:textFill>
        </w:rPr>
        <w:t xml:space="preserve">  </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日</w:t>
      </w:r>
    </w:p>
    <w:p>
      <w:pPr>
        <w:tabs>
          <w:tab w:val="left" w:pos="540"/>
        </w:tabs>
        <w:rPr>
          <w:rFonts w:ascii="仿宋" w:hAnsi="仿宋" w:eastAsia="仿宋" w:cs="仿宋"/>
          <w:color w:val="000000" w:themeColor="text1"/>
          <w:szCs w:val="21"/>
          <w14:textFill>
            <w14:solidFill>
              <w14:schemeClr w14:val="tx1"/>
            </w14:solidFill>
          </w14:textFill>
        </w:rPr>
        <w:sectPr>
          <w:pgSz w:w="11906" w:h="16838"/>
          <w:pgMar w:top="1417" w:right="1134" w:bottom="1134" w:left="1134" w:header="851" w:footer="992" w:gutter="0"/>
          <w:cols w:space="720" w:num="1"/>
          <w:titlePg/>
          <w:docGrid w:type="lines" w:linePitch="312" w:charSpace="0"/>
        </w:sectPr>
      </w:pPr>
    </w:p>
    <w:p>
      <w:pPr>
        <w:pStyle w:val="5"/>
        <w:spacing w:before="0" w:after="0" w:line="360" w:lineRule="auto"/>
        <w:rPr>
          <w:rFonts w:ascii="仿宋" w:hAnsi="仿宋" w:eastAsia="仿宋" w:cs="仿宋"/>
          <w:color w:val="000000" w:themeColor="text1"/>
          <w:sz w:val="24"/>
          <w:szCs w:val="24"/>
          <w14:textFill>
            <w14:solidFill>
              <w14:schemeClr w14:val="tx1"/>
            </w14:solidFill>
          </w14:textFill>
        </w:rPr>
      </w:pPr>
      <w:bookmarkStart w:id="161" w:name="_Toc30551"/>
      <w:bookmarkStart w:id="162" w:name="_Toc186737817"/>
      <w:bookmarkStart w:id="163" w:name="_Toc517281841"/>
      <w:r>
        <w:rPr>
          <w:rFonts w:hint="eastAsia" w:ascii="仿宋" w:hAnsi="仿宋" w:eastAsia="仿宋" w:cs="仿宋"/>
          <w:color w:val="000000" w:themeColor="text1"/>
          <w:sz w:val="24"/>
          <w:szCs w:val="24"/>
          <w14:textFill>
            <w14:solidFill>
              <w14:schemeClr w14:val="tx1"/>
            </w14:solidFill>
          </w14:textFill>
        </w:rPr>
        <w:t>（四）资格证明文件</w:t>
      </w:r>
      <w:bookmarkEnd w:id="161"/>
      <w:bookmarkEnd w:id="162"/>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1、供应商基本情况信息表</w:t>
      </w:r>
    </w:p>
    <w:p>
      <w:pPr>
        <w:pStyle w:val="61"/>
        <w:spacing w:line="360" w:lineRule="auto"/>
        <w:jc w:val="center"/>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供应商基本情况信息表</w:t>
      </w:r>
    </w:p>
    <w:tbl>
      <w:tblPr>
        <w:tblStyle w:val="29"/>
        <w:tblW w:w="0" w:type="auto"/>
        <w:tblInd w:w="0" w:type="dxa"/>
        <w:tblLayout w:type="fixed"/>
        <w:tblCellMar>
          <w:top w:w="0" w:type="dxa"/>
          <w:left w:w="108" w:type="dxa"/>
          <w:bottom w:w="0" w:type="dxa"/>
          <w:right w:w="108" w:type="dxa"/>
        </w:tblCellMar>
      </w:tblPr>
      <w:tblGrid>
        <w:gridCol w:w="2243"/>
        <w:gridCol w:w="775"/>
        <w:gridCol w:w="366"/>
        <w:gridCol w:w="979"/>
        <w:gridCol w:w="713"/>
        <w:gridCol w:w="755"/>
        <w:gridCol w:w="1789"/>
        <w:gridCol w:w="102"/>
        <w:gridCol w:w="985"/>
        <w:gridCol w:w="1145"/>
      </w:tblGrid>
      <w:tr>
        <w:tblPrEx>
          <w:tblCellMar>
            <w:top w:w="0" w:type="dxa"/>
            <w:left w:w="108" w:type="dxa"/>
            <w:bottom w:w="0" w:type="dxa"/>
            <w:right w:w="108" w:type="dxa"/>
          </w:tblCellMar>
        </w:tblPrEx>
        <w:trPr>
          <w:trHeight w:val="283" w:hRule="atLeast"/>
        </w:trPr>
        <w:tc>
          <w:tcPr>
            <w:tcW w:w="2243" w:type="dxa"/>
            <w:tcBorders>
              <w:top w:val="single" w:color="000000" w:sz="4" w:space="0"/>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w:t>
            </w:r>
          </w:p>
        </w:tc>
        <w:tc>
          <w:tcPr>
            <w:tcW w:w="7609" w:type="dxa"/>
            <w:gridSpan w:val="9"/>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注册地址</w:t>
            </w:r>
          </w:p>
        </w:tc>
        <w:tc>
          <w:tcPr>
            <w:tcW w:w="3588" w:type="dxa"/>
            <w:gridSpan w:val="5"/>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1789" w:type="dxa"/>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邮政编码</w:t>
            </w:r>
          </w:p>
        </w:tc>
        <w:tc>
          <w:tcPr>
            <w:tcW w:w="2232" w:type="dxa"/>
            <w:gridSpan w:val="3"/>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公司办公场所面职</w:t>
            </w:r>
          </w:p>
        </w:tc>
        <w:tc>
          <w:tcPr>
            <w:tcW w:w="3588" w:type="dxa"/>
            <w:gridSpan w:val="5"/>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平米</w:t>
            </w:r>
          </w:p>
        </w:tc>
        <w:tc>
          <w:tcPr>
            <w:tcW w:w="1789" w:type="dxa"/>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办事处地址</w:t>
            </w:r>
          </w:p>
        </w:tc>
        <w:tc>
          <w:tcPr>
            <w:tcW w:w="2232"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vMerge w:val="restart"/>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联系方式</w:t>
            </w:r>
          </w:p>
        </w:tc>
        <w:tc>
          <w:tcPr>
            <w:tcW w:w="1141" w:type="dxa"/>
            <w:gridSpan w:val="2"/>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联系人</w:t>
            </w:r>
          </w:p>
        </w:tc>
        <w:tc>
          <w:tcPr>
            <w:tcW w:w="2447"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1789" w:type="dxa"/>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电话</w:t>
            </w:r>
          </w:p>
        </w:tc>
        <w:tc>
          <w:tcPr>
            <w:tcW w:w="2232" w:type="dxa"/>
            <w:gridSpan w:val="3"/>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vMerge w:val="continue"/>
            <w:tcBorders>
              <w:top w:val="nil"/>
              <w:left w:val="single" w:color="000000" w:sz="4" w:space="0"/>
              <w:bottom w:val="single" w:color="000000" w:sz="4" w:space="0"/>
              <w:right w:val="single" w:color="000000" w:sz="4" w:space="0"/>
            </w:tcBorders>
            <w:vAlign w:val="center"/>
          </w:tcPr>
          <w:p>
            <w:pPr>
              <w:rPr>
                <w:rFonts w:ascii="仿宋" w:hAnsi="仿宋" w:eastAsia="仿宋" w:cs="仿宋"/>
                <w:color w:val="000000" w:themeColor="text1"/>
                <w:szCs w:val="21"/>
                <w14:textFill>
                  <w14:solidFill>
                    <w14:schemeClr w14:val="tx1"/>
                  </w14:solidFill>
                </w14:textFill>
              </w:rPr>
            </w:pPr>
          </w:p>
        </w:tc>
        <w:tc>
          <w:tcPr>
            <w:tcW w:w="1141" w:type="dxa"/>
            <w:gridSpan w:val="2"/>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传真</w:t>
            </w:r>
          </w:p>
        </w:tc>
        <w:tc>
          <w:tcPr>
            <w:tcW w:w="2447"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1789" w:type="dxa"/>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网址</w:t>
            </w:r>
          </w:p>
        </w:tc>
        <w:tc>
          <w:tcPr>
            <w:tcW w:w="2232"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组织结构</w:t>
            </w:r>
          </w:p>
        </w:tc>
        <w:tc>
          <w:tcPr>
            <w:tcW w:w="7609" w:type="dxa"/>
            <w:gridSpan w:val="9"/>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法定代表人</w:t>
            </w:r>
          </w:p>
        </w:tc>
        <w:tc>
          <w:tcPr>
            <w:tcW w:w="775" w:type="dxa"/>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姓名</w:t>
            </w:r>
          </w:p>
        </w:tc>
        <w:tc>
          <w:tcPr>
            <w:tcW w:w="1345" w:type="dxa"/>
            <w:gridSpan w:val="2"/>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1468" w:type="dxa"/>
            <w:gridSpan w:val="2"/>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职称</w:t>
            </w:r>
          </w:p>
        </w:tc>
        <w:tc>
          <w:tcPr>
            <w:tcW w:w="1891" w:type="dxa"/>
            <w:gridSpan w:val="2"/>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985" w:type="dxa"/>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电话</w:t>
            </w:r>
          </w:p>
        </w:tc>
        <w:tc>
          <w:tcPr>
            <w:tcW w:w="1145" w:type="dxa"/>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技术负责人</w:t>
            </w:r>
          </w:p>
        </w:tc>
        <w:tc>
          <w:tcPr>
            <w:tcW w:w="775" w:type="dxa"/>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姓名</w:t>
            </w:r>
          </w:p>
        </w:tc>
        <w:tc>
          <w:tcPr>
            <w:tcW w:w="1345" w:type="dxa"/>
            <w:gridSpan w:val="2"/>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1468" w:type="dxa"/>
            <w:gridSpan w:val="2"/>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职称</w:t>
            </w:r>
          </w:p>
        </w:tc>
        <w:tc>
          <w:tcPr>
            <w:tcW w:w="1891" w:type="dxa"/>
            <w:gridSpan w:val="2"/>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985" w:type="dxa"/>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电话</w:t>
            </w:r>
          </w:p>
        </w:tc>
        <w:tc>
          <w:tcPr>
            <w:tcW w:w="1145" w:type="dxa"/>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成立时间</w:t>
            </w:r>
          </w:p>
        </w:tc>
        <w:tc>
          <w:tcPr>
            <w:tcW w:w="2120"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5489" w:type="dxa"/>
            <w:gridSpan w:val="6"/>
            <w:tcBorders>
              <w:top w:val="nil"/>
              <w:left w:val="nil"/>
              <w:bottom w:val="single" w:color="000000" w:sz="4" w:space="0"/>
              <w:right w:val="single" w:color="000000" w:sz="4" w:space="0"/>
            </w:tcBorders>
            <w:vAlign w:val="center"/>
          </w:tcPr>
          <w:p>
            <w:pPr>
              <w:pStyle w:val="61"/>
              <w:topLinePunct/>
              <w:ind w:firstLine="105"/>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员工总人数：</w:t>
            </w: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企业资质等级</w:t>
            </w:r>
          </w:p>
        </w:tc>
        <w:tc>
          <w:tcPr>
            <w:tcW w:w="2120"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713" w:type="dxa"/>
            <w:vMerge w:val="restart"/>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其中</w:t>
            </w:r>
          </w:p>
        </w:tc>
        <w:tc>
          <w:tcPr>
            <w:tcW w:w="2646" w:type="dxa"/>
            <w:gridSpan w:val="3"/>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项目负责人</w:t>
            </w:r>
          </w:p>
        </w:tc>
        <w:tc>
          <w:tcPr>
            <w:tcW w:w="2130" w:type="dxa"/>
            <w:gridSpan w:val="2"/>
            <w:tcBorders>
              <w:top w:val="single" w:color="000000" w:sz="4" w:space="0"/>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营业执照号</w:t>
            </w:r>
          </w:p>
        </w:tc>
        <w:tc>
          <w:tcPr>
            <w:tcW w:w="2120"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713" w:type="dxa"/>
            <w:vMerge w:val="continue"/>
            <w:tcBorders>
              <w:top w:val="nil"/>
              <w:left w:val="nil"/>
              <w:bottom w:val="single" w:color="000000" w:sz="4" w:space="0"/>
              <w:right w:val="single" w:color="000000" w:sz="4" w:space="0"/>
            </w:tcBorders>
            <w:vAlign w:val="center"/>
          </w:tcPr>
          <w:p>
            <w:pPr>
              <w:rPr>
                <w:rFonts w:ascii="仿宋" w:hAnsi="仿宋" w:eastAsia="仿宋" w:cs="仿宋"/>
                <w:color w:val="000000" w:themeColor="text1"/>
                <w:szCs w:val="21"/>
                <w14:textFill>
                  <w14:solidFill>
                    <w14:schemeClr w14:val="tx1"/>
                  </w14:solidFill>
                </w14:textFill>
              </w:rPr>
            </w:pPr>
          </w:p>
        </w:tc>
        <w:tc>
          <w:tcPr>
            <w:tcW w:w="2646"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高级职称人员</w:t>
            </w:r>
          </w:p>
        </w:tc>
        <w:tc>
          <w:tcPr>
            <w:tcW w:w="2130" w:type="dxa"/>
            <w:gridSpan w:val="2"/>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注册资金</w:t>
            </w:r>
          </w:p>
        </w:tc>
        <w:tc>
          <w:tcPr>
            <w:tcW w:w="2120"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713" w:type="dxa"/>
            <w:vMerge w:val="continue"/>
            <w:tcBorders>
              <w:top w:val="nil"/>
              <w:left w:val="nil"/>
              <w:bottom w:val="single" w:color="000000" w:sz="4" w:space="0"/>
              <w:right w:val="single" w:color="000000" w:sz="4" w:space="0"/>
            </w:tcBorders>
            <w:vAlign w:val="center"/>
          </w:tcPr>
          <w:p>
            <w:pPr>
              <w:rPr>
                <w:rFonts w:ascii="仿宋" w:hAnsi="仿宋" w:eastAsia="仿宋" w:cs="仿宋"/>
                <w:color w:val="000000" w:themeColor="text1"/>
                <w:szCs w:val="21"/>
                <w14:textFill>
                  <w14:solidFill>
                    <w14:schemeClr w14:val="tx1"/>
                  </w14:solidFill>
                </w14:textFill>
              </w:rPr>
            </w:pPr>
          </w:p>
        </w:tc>
        <w:tc>
          <w:tcPr>
            <w:tcW w:w="2646"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中级职称人员</w:t>
            </w:r>
          </w:p>
        </w:tc>
        <w:tc>
          <w:tcPr>
            <w:tcW w:w="2130" w:type="dxa"/>
            <w:gridSpan w:val="2"/>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开户银行</w:t>
            </w:r>
          </w:p>
        </w:tc>
        <w:tc>
          <w:tcPr>
            <w:tcW w:w="2120"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713" w:type="dxa"/>
            <w:vMerge w:val="continue"/>
            <w:tcBorders>
              <w:top w:val="nil"/>
              <w:left w:val="nil"/>
              <w:bottom w:val="single" w:color="000000" w:sz="4" w:space="0"/>
              <w:right w:val="single" w:color="000000" w:sz="4" w:space="0"/>
            </w:tcBorders>
            <w:vAlign w:val="center"/>
          </w:tcPr>
          <w:p>
            <w:pPr>
              <w:rPr>
                <w:rFonts w:ascii="仿宋" w:hAnsi="仿宋" w:eastAsia="仿宋" w:cs="仿宋"/>
                <w:color w:val="000000" w:themeColor="text1"/>
                <w:szCs w:val="21"/>
                <w14:textFill>
                  <w14:solidFill>
                    <w14:schemeClr w14:val="tx1"/>
                  </w14:solidFill>
                </w14:textFill>
              </w:rPr>
            </w:pPr>
          </w:p>
        </w:tc>
        <w:tc>
          <w:tcPr>
            <w:tcW w:w="2646" w:type="dxa"/>
            <w:gridSpan w:val="3"/>
            <w:vMerge w:val="restart"/>
            <w:tcBorders>
              <w:top w:val="nil"/>
              <w:left w:val="nil"/>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初级职称人员</w:t>
            </w:r>
          </w:p>
        </w:tc>
        <w:tc>
          <w:tcPr>
            <w:tcW w:w="2130" w:type="dxa"/>
            <w:gridSpan w:val="2"/>
            <w:vMerge w:val="restart"/>
            <w:tcBorders>
              <w:top w:val="nil"/>
              <w:left w:val="nil"/>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账号</w:t>
            </w:r>
          </w:p>
        </w:tc>
        <w:tc>
          <w:tcPr>
            <w:tcW w:w="2120" w:type="dxa"/>
            <w:gridSpan w:val="3"/>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713" w:type="dxa"/>
            <w:vMerge w:val="continue"/>
            <w:tcBorders>
              <w:top w:val="nil"/>
              <w:left w:val="nil"/>
              <w:bottom w:val="single" w:color="000000" w:sz="4" w:space="0"/>
              <w:right w:val="single" w:color="000000" w:sz="4" w:space="0"/>
            </w:tcBorders>
            <w:vAlign w:val="center"/>
          </w:tcPr>
          <w:p>
            <w:pPr>
              <w:rPr>
                <w:rFonts w:ascii="仿宋" w:hAnsi="仿宋" w:eastAsia="仿宋" w:cs="仿宋"/>
                <w:color w:val="000000" w:themeColor="text1"/>
                <w:szCs w:val="21"/>
                <w14:textFill>
                  <w14:solidFill>
                    <w14:schemeClr w14:val="tx1"/>
                  </w14:solidFill>
                </w14:textFill>
              </w:rPr>
            </w:pPr>
          </w:p>
        </w:tc>
        <w:tc>
          <w:tcPr>
            <w:tcW w:w="2646" w:type="dxa"/>
            <w:gridSpan w:val="3"/>
            <w:vMerge w:val="continue"/>
            <w:tcBorders>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c>
          <w:tcPr>
            <w:tcW w:w="2130" w:type="dxa"/>
            <w:gridSpan w:val="2"/>
            <w:vMerge w:val="continue"/>
            <w:tcBorders>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ind w:firstLine="21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经营范围</w:t>
            </w:r>
          </w:p>
        </w:tc>
        <w:tc>
          <w:tcPr>
            <w:tcW w:w="7609" w:type="dxa"/>
            <w:gridSpan w:val="9"/>
            <w:tcBorders>
              <w:top w:val="nil"/>
              <w:left w:val="nil"/>
              <w:bottom w:val="single" w:color="000000" w:sz="4" w:space="0"/>
              <w:right w:val="single" w:color="000000" w:sz="4" w:space="0"/>
            </w:tcBorders>
            <w:vAlign w:val="center"/>
          </w:tcPr>
          <w:p>
            <w:pPr>
              <w:pStyle w:val="61"/>
              <w:topLinePunct/>
              <w:rPr>
                <w:rFonts w:ascii="仿宋" w:hAnsi="仿宋" w:eastAsia="仿宋" w:cs="仿宋"/>
                <w:color w:val="000000" w:themeColor="text1"/>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备注</w:t>
            </w:r>
          </w:p>
        </w:tc>
        <w:tc>
          <w:tcPr>
            <w:tcW w:w="7609" w:type="dxa"/>
            <w:gridSpan w:val="9"/>
            <w:tcBorders>
              <w:top w:val="nil"/>
              <w:left w:val="nil"/>
              <w:bottom w:val="single" w:color="000000" w:sz="4" w:space="0"/>
              <w:right w:val="single" w:color="000000" w:sz="4" w:space="0"/>
            </w:tcBorders>
            <w:vAlign w:val="center"/>
          </w:tcPr>
          <w:p>
            <w:pPr>
              <w:pStyle w:val="61"/>
              <w:topLinePunct/>
              <w:jc w:val="center"/>
              <w:rPr>
                <w:rFonts w:ascii="仿宋" w:hAnsi="仿宋" w:eastAsia="仿宋" w:cs="仿宋"/>
                <w:color w:val="000000" w:themeColor="text1"/>
                <w14:textFill>
                  <w14:solidFill>
                    <w14:schemeClr w14:val="tx1"/>
                  </w14:solidFill>
                </w14:textFill>
              </w:rPr>
            </w:pPr>
          </w:p>
        </w:tc>
      </w:tr>
    </w:tbl>
    <w:p>
      <w:pPr>
        <w:pStyle w:val="61"/>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注：提供由工商部门核发的最新营业执照（正副本皆可）。</w:t>
      </w:r>
    </w:p>
    <w:p>
      <w:pPr>
        <w:pStyle w:val="61"/>
        <w:jc w:val="left"/>
        <w:rPr>
          <w:rFonts w:ascii="仿宋" w:hAnsi="仿宋" w:eastAsia="仿宋" w:cs="仿宋"/>
          <w:b/>
          <w:color w:val="000000" w:themeColor="text1"/>
          <w14:textFill>
            <w14:solidFill>
              <w14:schemeClr w14:val="tx1"/>
            </w14:solidFill>
          </w14:textFill>
        </w:rPr>
      </w:pPr>
    </w:p>
    <w:p>
      <w:pPr>
        <w:pStyle w:val="61"/>
        <w:jc w:val="left"/>
        <w:rPr>
          <w:rFonts w:ascii="仿宋" w:hAnsi="仿宋" w:eastAsia="仿宋" w:cs="仿宋"/>
          <w:b/>
          <w:color w:val="000000" w:themeColor="text1"/>
          <w14:textFill>
            <w14:solidFill>
              <w14:schemeClr w14:val="tx1"/>
            </w14:solidFill>
          </w14:textFill>
        </w:rPr>
      </w:pPr>
    </w:p>
    <w:p>
      <w:pPr>
        <w:pStyle w:val="61"/>
        <w:jc w:val="left"/>
        <w:rPr>
          <w:rFonts w:ascii="仿宋" w:hAnsi="仿宋" w:eastAsia="仿宋" w:cs="仿宋"/>
          <w:b/>
          <w:color w:val="000000" w:themeColor="text1"/>
          <w14:textFill>
            <w14:solidFill>
              <w14:schemeClr w14:val="tx1"/>
            </w14:solidFill>
          </w14:textFill>
        </w:rPr>
      </w:pPr>
    </w:p>
    <w:p>
      <w:pPr>
        <w:spacing w:line="360" w:lineRule="auto"/>
        <w:ind w:firstLine="4080" w:firstLineChars="1700"/>
        <w:jc w:val="right"/>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供应商名称：</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（盖章）</w:t>
      </w:r>
    </w:p>
    <w:p>
      <w:pPr>
        <w:spacing w:line="360" w:lineRule="auto"/>
        <w:jc w:val="right"/>
        <w:rPr>
          <w:rFonts w:ascii="仿宋" w:hAnsi="仿宋" w:eastAsia="仿宋" w:cs="Cambria Math"/>
          <w:b/>
          <w:bCs/>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日期：</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年</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月</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日</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cs="仿宋"/>
          <w:color w:val="000000" w:themeColor="text1"/>
          <w14:textFill>
            <w14:solidFill>
              <w14:schemeClr w14:val="tx1"/>
            </w14:solidFill>
          </w14:textFill>
        </w:rPr>
        <w:br w:type="page"/>
      </w:r>
      <w:r>
        <w:rPr>
          <w:rFonts w:hint="eastAsia" w:ascii="仿宋" w:hAnsi="仿宋" w:eastAsia="仿宋" w:cs="仿宋"/>
          <w:color w:val="000000" w:themeColor="text1"/>
          <w:sz w:val="24"/>
          <w:szCs w:val="24"/>
          <w14:textFill>
            <w14:solidFill>
              <w14:schemeClr w14:val="tx1"/>
            </w14:solidFill>
          </w14:textFill>
        </w:rPr>
        <w:t>2、财务审计报告或银行资信证明</w:t>
      </w:r>
    </w:p>
    <w:p>
      <w:pPr>
        <w:spacing w:line="360" w:lineRule="auto"/>
        <w:ind w:firstLine="480" w:firstLineChars="200"/>
        <w:textAlignment w:val="baseline"/>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（可以根据项目实际情况选择是否设置）</w:t>
      </w:r>
    </w:p>
    <w:p>
      <w:pPr>
        <w:spacing w:line="360" w:lineRule="auto"/>
        <w:ind w:firstLine="480" w:firstLineChars="200"/>
        <w:textAlignment w:val="baseline"/>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提供</w:t>
      </w:r>
      <w:r>
        <w:rPr>
          <w:rFonts w:ascii="仿宋" w:hAnsi="仿宋" w:eastAsia="仿宋" w:cs="仿宋"/>
          <w:color w:val="000000" w:themeColor="text1"/>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XX年度经会计师事务所或审计机构审计的财务审计报告及财务报表（至少包含会计师事务所或审计机构签章页、资产负债表、现金流量表、损益表/利润表）或</w:t>
      </w:r>
      <w:r>
        <w:rPr>
          <w:rFonts w:hint="eastAsia" w:ascii="仿宋" w:hAnsi="仿宋" w:eastAsia="仿宋" w:cs="Cambria Math"/>
          <w:color w:val="000000" w:themeColor="text1"/>
          <w14:textFill>
            <w14:solidFill>
              <w14:schemeClr w14:val="tx1"/>
            </w14:solidFill>
          </w14:textFill>
        </w:rPr>
        <w:t>响应文件递交截止日前</w:t>
      </w:r>
      <w:r>
        <w:rPr>
          <w:rFonts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个月内开具的银行资信证明。</w:t>
      </w:r>
    </w:p>
    <w:p>
      <w:pPr>
        <w:pStyle w:val="2"/>
        <w:spacing w:before="240"/>
        <w:rPr>
          <w:rFonts w:ascii="仿宋" w:hAnsi="仿宋" w:eastAsia="仿宋" w:cs="Cambria Math"/>
          <w:b/>
          <w:bCs/>
          <w:color w:val="000000" w:themeColor="text1"/>
          <w14:textFill>
            <w14:solidFill>
              <w14:schemeClr w14:val="tx1"/>
            </w14:solidFill>
          </w14:textFill>
        </w:rPr>
      </w:pPr>
      <w:r>
        <w:rPr>
          <w:rFonts w:ascii="仿宋" w:hAnsi="仿宋" w:eastAsia="仿宋" w:cs="Cambria Math"/>
          <w:b/>
          <w:bCs/>
          <w:color w:val="000000" w:themeColor="text1"/>
          <w14:textFill>
            <w14:solidFill>
              <w14:schemeClr w14:val="tx1"/>
            </w14:solidFill>
          </w14:textFill>
        </w:rPr>
        <w:t>或提供</w:t>
      </w:r>
    </w:p>
    <w:p>
      <w:pPr>
        <w:pStyle w:val="2"/>
        <w:spacing w:before="240"/>
        <w:rPr>
          <w:rFonts w:ascii="仿宋" w:hAnsi="仿宋" w:eastAsia="仿宋" w:cs="Cambria Math"/>
          <w:b/>
          <w:bCs/>
          <w:color w:val="000000" w:themeColor="text1"/>
          <w14:textFill>
            <w14:solidFill>
              <w14:schemeClr w14:val="tx1"/>
            </w14:solidFill>
          </w14:textFill>
        </w:rPr>
      </w:pPr>
      <w:r>
        <w:rPr>
          <w:rFonts w:hint="eastAsia" w:ascii="仿宋" w:hAnsi="仿宋" w:eastAsia="仿宋" w:cs="Cambria Math"/>
          <w:b/>
          <w:bCs/>
          <w:color w:val="000000" w:themeColor="text1"/>
          <w14:textFill>
            <w14:solidFill>
              <w14:schemeClr w14:val="tx1"/>
            </w14:solidFill>
          </w14:textFill>
        </w:rPr>
        <w:t>《具有良好的商业信誉和健全的财务会计制度承诺书》</w:t>
      </w:r>
    </w:p>
    <w:p>
      <w:pPr>
        <w:adjustRightInd w:val="0"/>
        <w:snapToGrid w:val="0"/>
        <w:spacing w:before="240" w:line="360" w:lineRule="auto"/>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致：</w:t>
      </w:r>
      <w:r>
        <w:rPr>
          <w:rFonts w:hint="eastAsia" w:ascii="仿宋" w:hAnsi="仿宋" w:eastAsia="仿宋" w:cs="Cambria Math"/>
          <w:color w:val="000000" w:themeColor="text1"/>
          <w:sz w:val="24"/>
          <w:szCs w:val="24"/>
          <w:u w:val="single"/>
          <w14:textFill>
            <w14:solidFill>
              <w14:schemeClr w14:val="tx1"/>
            </w14:solidFill>
          </w14:textFill>
        </w:rPr>
        <w:t>中国人民财产保险股份有限公司</w:t>
      </w:r>
      <w:r>
        <w:rPr>
          <w:rFonts w:hint="eastAsia" w:ascii="仿宋" w:hAnsi="仿宋" w:eastAsia="仿宋" w:cs="Cambria Math"/>
          <w:color w:val="000000" w:themeColor="text1"/>
          <w:sz w:val="24"/>
          <w:szCs w:val="24"/>
          <w:u w:val="single"/>
          <w:lang w:val="en-US" w:eastAsia="zh-CN"/>
          <w14:textFill>
            <w14:solidFill>
              <w14:schemeClr w14:val="tx1"/>
            </w14:solidFill>
          </w14:textFill>
        </w:rPr>
        <w:t>荣县</w:t>
      </w:r>
      <w:r>
        <w:rPr>
          <w:rFonts w:hint="eastAsia" w:ascii="仿宋" w:hAnsi="仿宋" w:eastAsia="仿宋" w:cs="Cambria Math"/>
          <w:color w:val="000000" w:themeColor="text1"/>
          <w:sz w:val="24"/>
          <w:szCs w:val="24"/>
          <w:u w:val="single"/>
          <w14:textFill>
            <w14:solidFill>
              <w14:schemeClr w14:val="tx1"/>
            </w14:solidFill>
          </w14:textFill>
        </w:rPr>
        <w:t xml:space="preserve">支公司 </w:t>
      </w:r>
      <w:r>
        <w:rPr>
          <w:rFonts w:hint="eastAsia" w:ascii="仿宋" w:hAnsi="仿宋" w:eastAsia="仿宋" w:cs="Cambria Math"/>
          <w:color w:val="000000" w:themeColor="text1"/>
          <w14:textFill>
            <w14:solidFill>
              <w14:schemeClr w14:val="tx1"/>
            </w14:solidFill>
          </w14:textFill>
        </w:rPr>
        <w:t>：</w:t>
      </w:r>
    </w:p>
    <w:p>
      <w:pPr>
        <w:wordWrap w:val="0"/>
        <w:spacing w:line="360" w:lineRule="auto"/>
        <w:ind w:firstLine="480" w:firstLineChars="200"/>
        <w:textAlignment w:val="baseline"/>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我方</w:t>
      </w:r>
      <w:r>
        <w:rPr>
          <w:rFonts w:hint="eastAsia" w:ascii="仿宋" w:hAnsi="仿宋" w:eastAsia="仿宋" w:cs="Cambria Math"/>
          <w:color w:val="000000" w:themeColor="text1"/>
          <w:u w:val="single"/>
          <w14:textFill>
            <w14:solidFill>
              <w14:schemeClr w14:val="tx1"/>
            </w14:solidFill>
          </w14:textFill>
        </w:rPr>
        <w:t xml:space="preserve">     </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u w:val="single"/>
          <w14:textFill>
            <w14:solidFill>
              <w14:schemeClr w14:val="tx1"/>
            </w14:solidFill>
          </w14:textFill>
        </w:rPr>
        <w:t>（供应商名称）</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承诺符合</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r>
        <w:rPr>
          <w:rFonts w:hint="eastAsia" w:ascii="仿宋" w:hAnsi="仿宋" w:eastAsia="仿宋" w:cs="Cambria Math"/>
          <w:color w:val="000000" w:themeColor="text1"/>
          <w14:textFill>
            <w14:solidFill>
              <w14:schemeClr w14:val="tx1"/>
            </w14:solidFill>
          </w14:textFill>
        </w:rPr>
        <w:t>资格条件中要求的具有良好的商业信誉和健全的财务会计制度磋商响应资格，并对上述承诺真实性负责。</w:t>
      </w:r>
      <w:r>
        <w:rPr>
          <w:rFonts w:ascii="仿宋" w:hAnsi="仿宋" w:eastAsia="仿宋" w:cs="Cambria Math"/>
          <w:color w:val="000000" w:themeColor="text1"/>
          <w14:textFill>
            <w14:solidFill>
              <w14:schemeClr w14:val="tx1"/>
            </w14:solidFill>
          </w14:textFill>
        </w:rPr>
        <w:t xml:space="preserve"> </w:t>
      </w:r>
    </w:p>
    <w:p>
      <w:pPr>
        <w:pStyle w:val="2"/>
        <w:ind w:firstLine="480" w:firstLineChars="200"/>
        <w:jc w:val="both"/>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特此声明。</w:t>
      </w:r>
    </w:p>
    <w:p>
      <w:pPr>
        <w:pStyle w:val="2"/>
        <w:rPr>
          <w:color w:val="000000" w:themeColor="text1"/>
          <w14:textFill>
            <w14:solidFill>
              <w14:schemeClr w14:val="tx1"/>
            </w14:solidFill>
          </w14:textFill>
        </w:rPr>
      </w:pPr>
    </w:p>
    <w:p>
      <w:pPr>
        <w:spacing w:line="360" w:lineRule="auto"/>
        <w:ind w:firstLine="480" w:firstLineChars="200"/>
        <w:textAlignment w:val="baseline"/>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br w:type="page"/>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、税收和社保证明材料</w:t>
      </w:r>
    </w:p>
    <w:p>
      <w:pPr>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（可以根据项目实际情况选择是否设置）</w:t>
      </w:r>
    </w:p>
    <w:p>
      <w:pPr>
        <w:spacing w:line="360" w:lineRule="auto"/>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提供6个月任意一个月的企业税收和社会保障资金缴纳凭证。</w:t>
      </w:r>
    </w:p>
    <w:p>
      <w:pPr>
        <w:pStyle w:val="2"/>
        <w:spacing w:before="240"/>
        <w:rPr>
          <w:rFonts w:ascii="仿宋" w:hAnsi="仿宋" w:eastAsia="仿宋" w:cs="Cambria Math"/>
          <w:b/>
          <w:bCs/>
          <w:color w:val="000000" w:themeColor="text1"/>
          <w14:textFill>
            <w14:solidFill>
              <w14:schemeClr w14:val="tx1"/>
            </w14:solidFill>
          </w14:textFill>
        </w:rPr>
      </w:pPr>
      <w:r>
        <w:rPr>
          <w:rFonts w:ascii="仿宋" w:hAnsi="仿宋" w:eastAsia="仿宋" w:cs="Cambria Math"/>
          <w:b/>
          <w:bCs/>
          <w:color w:val="000000" w:themeColor="text1"/>
          <w14:textFill>
            <w14:solidFill>
              <w14:schemeClr w14:val="tx1"/>
            </w14:solidFill>
          </w14:textFill>
        </w:rPr>
        <w:t>或提供</w:t>
      </w:r>
    </w:p>
    <w:p>
      <w:pPr>
        <w:pStyle w:val="2"/>
        <w:spacing w:before="240"/>
        <w:rPr>
          <w:rFonts w:ascii="仿宋" w:hAnsi="仿宋" w:eastAsia="仿宋" w:cs="Cambria Math"/>
          <w:b/>
          <w:bCs/>
          <w:color w:val="000000" w:themeColor="text1"/>
          <w14:textFill>
            <w14:solidFill>
              <w14:schemeClr w14:val="tx1"/>
            </w14:solidFill>
          </w14:textFill>
        </w:rPr>
      </w:pPr>
      <w:r>
        <w:rPr>
          <w:rFonts w:hint="eastAsia" w:ascii="仿宋" w:hAnsi="仿宋" w:eastAsia="仿宋" w:cs="Cambria Math"/>
          <w:b/>
          <w:bCs/>
          <w:color w:val="000000" w:themeColor="text1"/>
          <w14:textFill>
            <w14:solidFill>
              <w14:schemeClr w14:val="tx1"/>
            </w14:solidFill>
          </w14:textFill>
        </w:rPr>
        <w:t>《企业税收和社会保障资金缴纳承诺书》</w:t>
      </w:r>
    </w:p>
    <w:p>
      <w:pPr>
        <w:adjustRightInd w:val="0"/>
        <w:snapToGrid w:val="0"/>
        <w:spacing w:before="240" w:line="360" w:lineRule="auto"/>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致：</w:t>
      </w:r>
      <w:r>
        <w:rPr>
          <w:rFonts w:hint="eastAsia" w:ascii="仿宋" w:hAnsi="仿宋" w:eastAsia="仿宋" w:cs="Cambria Math"/>
          <w:color w:val="000000" w:themeColor="text1"/>
          <w:sz w:val="24"/>
          <w:szCs w:val="24"/>
          <w:u w:val="single"/>
          <w14:textFill>
            <w14:solidFill>
              <w14:schemeClr w14:val="tx1"/>
            </w14:solidFill>
          </w14:textFill>
        </w:rPr>
        <w:t>中国人民财产保险股份有限公司</w:t>
      </w:r>
      <w:r>
        <w:rPr>
          <w:rFonts w:hint="eastAsia" w:ascii="仿宋" w:hAnsi="仿宋" w:eastAsia="仿宋" w:cs="Cambria Math"/>
          <w:color w:val="000000" w:themeColor="text1"/>
          <w:sz w:val="24"/>
          <w:szCs w:val="24"/>
          <w:u w:val="single"/>
          <w:lang w:val="en-US" w:eastAsia="zh-CN"/>
          <w14:textFill>
            <w14:solidFill>
              <w14:schemeClr w14:val="tx1"/>
            </w14:solidFill>
          </w14:textFill>
        </w:rPr>
        <w:t>荣县</w:t>
      </w:r>
      <w:r>
        <w:rPr>
          <w:rFonts w:hint="eastAsia" w:ascii="仿宋" w:hAnsi="仿宋" w:eastAsia="仿宋" w:cs="Cambria Math"/>
          <w:color w:val="000000" w:themeColor="text1"/>
          <w:sz w:val="24"/>
          <w:szCs w:val="24"/>
          <w:u w:val="single"/>
          <w14:textFill>
            <w14:solidFill>
              <w14:schemeClr w14:val="tx1"/>
            </w14:solidFill>
          </w14:textFill>
        </w:rPr>
        <w:t xml:space="preserve">支公司 </w:t>
      </w:r>
      <w:r>
        <w:rPr>
          <w:rFonts w:hint="eastAsia" w:ascii="仿宋" w:hAnsi="仿宋" w:eastAsia="仿宋" w:cs="Cambria Math"/>
          <w:color w:val="000000" w:themeColor="text1"/>
          <w14:textFill>
            <w14:solidFill>
              <w14:schemeClr w14:val="tx1"/>
            </w14:solidFill>
          </w14:textFill>
        </w:rPr>
        <w:t>：</w:t>
      </w:r>
    </w:p>
    <w:p>
      <w:pPr>
        <w:wordWrap w:val="0"/>
        <w:spacing w:line="360" w:lineRule="auto"/>
        <w:ind w:firstLine="480" w:firstLineChars="200"/>
        <w:textAlignment w:val="baseline"/>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我方</w:t>
      </w:r>
      <w:r>
        <w:rPr>
          <w:rFonts w:hint="eastAsia" w:ascii="仿宋" w:hAnsi="仿宋" w:eastAsia="仿宋" w:cs="Cambria Math"/>
          <w:color w:val="000000" w:themeColor="text1"/>
          <w:u w:val="single"/>
          <w14:textFill>
            <w14:solidFill>
              <w14:schemeClr w14:val="tx1"/>
            </w14:solidFill>
          </w14:textFill>
        </w:rPr>
        <w:t xml:space="preserve">     </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u w:val="single"/>
          <w14:textFill>
            <w14:solidFill>
              <w14:schemeClr w14:val="tx1"/>
            </w14:solidFill>
          </w14:textFill>
        </w:rPr>
        <w:t>（供应商名称）</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承诺符合</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r>
        <w:rPr>
          <w:rFonts w:hint="eastAsia" w:ascii="仿宋" w:hAnsi="仿宋" w:eastAsia="仿宋" w:cs="Cambria Math"/>
          <w:color w:val="000000" w:themeColor="text1"/>
          <w14:textFill>
            <w14:solidFill>
              <w14:schemeClr w14:val="tx1"/>
            </w14:solidFill>
          </w14:textFill>
        </w:rPr>
        <w:t>资格条件中要求的具有依法缴纳税收和社会保障资金的良好记录磋商响应资格，并对上述承诺真实性负责。</w:t>
      </w:r>
      <w:r>
        <w:rPr>
          <w:rFonts w:ascii="仿宋" w:hAnsi="仿宋" w:eastAsia="仿宋" w:cs="Cambria Math"/>
          <w:color w:val="000000" w:themeColor="text1"/>
          <w14:textFill>
            <w14:solidFill>
              <w14:schemeClr w14:val="tx1"/>
            </w14:solidFill>
          </w14:textFill>
        </w:rPr>
        <w:t xml:space="preserve"> </w:t>
      </w:r>
    </w:p>
    <w:p>
      <w:pPr>
        <w:pStyle w:val="2"/>
        <w:rPr>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特此声明。</w:t>
      </w:r>
    </w:p>
    <w:p>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、无违法违规记录查询截图</w:t>
      </w:r>
    </w:p>
    <w:p>
      <w:pPr>
        <w:spacing w:line="360" w:lineRule="auto"/>
        <w:ind w:firstLine="480" w:firstLineChars="200"/>
        <w:textAlignment w:val="baseline"/>
        <w:rPr>
          <w:rStyle w:val="33"/>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信用中国查询网址：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"https://www.creditchina.gov.cn/xinyongfuwu/?navPage=5" </w:instrText>
      </w:r>
      <w:r>
        <w:rPr>
          <w:color w:val="000000" w:themeColor="text1"/>
          <w14:textFill>
            <w14:solidFill>
              <w14:schemeClr w14:val="tx1"/>
            </w14:solidFill>
          </w14:textFill>
        </w:rPr>
        <w:fldChar w:fldCharType="separate"/>
      </w:r>
      <w:r>
        <w:rPr>
          <w:rStyle w:val="33"/>
          <w:rFonts w:hint="eastAsia"/>
          <w:color w:val="000000" w:themeColor="text1"/>
          <w14:textFill>
            <w14:solidFill>
              <w14:schemeClr w14:val="tx1"/>
            </w14:solidFill>
          </w14:textFill>
        </w:rPr>
        <w:t>https://www.creditchina.gov.cn/xinyongfuwu/?navPage=5</w:t>
      </w:r>
      <w:r>
        <w:rPr>
          <w:rStyle w:val="33"/>
          <w:rFonts w:hint="eastAsia"/>
          <w:color w:val="000000" w:themeColor="text1"/>
          <w14:textFill>
            <w14:solidFill>
              <w14:schemeClr w14:val="tx1"/>
            </w14:solidFill>
          </w14:textFill>
        </w:rPr>
        <w:fldChar w:fldCharType="end"/>
      </w:r>
    </w:p>
    <w:p>
      <w:pPr>
        <w:spacing w:line="360" w:lineRule="auto"/>
        <w:textAlignment w:val="baseline"/>
        <w:rPr>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（1）失信被执行人查询截图范例：</w:t>
      </w:r>
    </w:p>
    <w:p>
      <w:pPr>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09310" cy="3769360"/>
            <wp:effectExtent l="0" t="0" r="8890" b="2540"/>
            <wp:docPr id="6" name="图片 7" descr="cca28b419ce15d5afdeea5a744e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ca28b419ce15d5afdeea5a744e8556"/>
                    <pic:cNvPicPr>
                      <a:picLocks noChangeAspect="1"/>
                    </pic:cNvPicPr>
                  </pic:nvPicPr>
                  <pic:blipFill>
                    <a:blip r:embed="rId12"/>
                    <a:srcRect b="11951"/>
                    <a:stretch>
                      <a:fillRect/>
                    </a:stretch>
                  </pic:blipFill>
                  <pic:spPr>
                    <a:xfrm>
                      <a:off x="0" y="0"/>
                      <a:ext cx="5909310" cy="3769360"/>
                    </a:xfrm>
                    <a:prstGeom prst="rect">
                      <a:avLst/>
                    </a:prstGeom>
                    <a:noFill/>
                    <a:ln>
                      <a:noFill/>
                    </a:ln>
                  </pic:spPr>
                </pic:pic>
              </a:graphicData>
            </a:graphic>
          </wp:inline>
        </w:drawing>
      </w:r>
    </w:p>
    <w:p>
      <w:pPr>
        <w:rPr>
          <w:rFonts w:ascii="仿宋" w:hAnsi="仿宋" w:eastAsia="仿宋"/>
          <w:color w:val="000000" w:themeColor="text1"/>
          <w:szCs w:val="2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（2）</w:t>
      </w:r>
      <w:r>
        <w:rPr>
          <w:rFonts w:hint="eastAsia" w:ascii="仿宋" w:hAnsi="仿宋" w:eastAsia="仿宋" w:cs="微软雅黑"/>
          <w:color w:val="000000" w:themeColor="text1"/>
          <w14:textFill>
            <w14:solidFill>
              <w14:schemeClr w14:val="tx1"/>
            </w14:solidFill>
          </w14:textFill>
        </w:rPr>
        <w:t>重大</w:t>
      </w:r>
      <w:r>
        <w:rPr>
          <w:rFonts w:hint="eastAsia" w:ascii="仿宋" w:hAnsi="仿宋" w:eastAsia="仿宋" w:cs="仿宋"/>
          <w:color w:val="000000" w:themeColor="text1"/>
          <w14:textFill>
            <w14:solidFill>
              <w14:schemeClr w14:val="tx1"/>
            </w14:solidFill>
          </w14:textFill>
        </w:rPr>
        <w:t>税收违法失信主体</w:t>
      </w:r>
      <w:r>
        <w:rPr>
          <w:rFonts w:hint="eastAsia" w:ascii="仿宋" w:hAnsi="仿宋" w:eastAsia="仿宋" w:cs="微软雅黑"/>
          <w:color w:val="000000" w:themeColor="text1"/>
          <w14:textFill>
            <w14:solidFill>
              <w14:schemeClr w14:val="tx1"/>
            </w14:solidFill>
          </w14:textFill>
        </w:rPr>
        <w:t>查询截图范例：</w:t>
      </w:r>
    </w:p>
    <w:p>
      <w:pPr>
        <w:rPr>
          <w:rFonts w:ascii="仿宋" w:hAnsi="仿宋" w:eastAsia="仿宋" w:cs="Cambria Math"/>
          <w:color w:val="000000" w:themeColor="text1"/>
          <w14:textFill>
            <w14:solidFill>
              <w14:schemeClr w14:val="tx1"/>
            </w14:solidFill>
          </w14:textFill>
        </w:rPr>
      </w:pPr>
      <w:r>
        <w:rPr>
          <w:rFonts w:ascii="仿宋" w:hAnsi="仿宋" w:eastAsia="仿宋"/>
          <w:color w:val="000000" w:themeColor="text1"/>
          <w:szCs w:val="21"/>
          <w14:textFill>
            <w14:solidFill>
              <w14:schemeClr w14:val="tx1"/>
            </w14:solidFill>
          </w14:textFill>
        </w:rPr>
        <w:drawing>
          <wp:inline distT="0" distB="0" distL="114300" distR="114300">
            <wp:extent cx="6119495" cy="3312795"/>
            <wp:effectExtent l="0" t="0" r="1905" b="1905"/>
            <wp:docPr id="7" name="图片 2" descr="微信图片_2022071315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微信图片_20220713154746"/>
                    <pic:cNvPicPr>
                      <a:picLocks noChangeAspect="1"/>
                    </pic:cNvPicPr>
                  </pic:nvPicPr>
                  <pic:blipFill>
                    <a:blip r:embed="rId13"/>
                    <a:stretch>
                      <a:fillRect/>
                    </a:stretch>
                  </pic:blipFill>
                  <pic:spPr>
                    <a:xfrm>
                      <a:off x="0" y="0"/>
                      <a:ext cx="6119495" cy="3312795"/>
                    </a:xfrm>
                    <a:prstGeom prst="rect">
                      <a:avLst/>
                    </a:prstGeom>
                    <a:noFill/>
                    <a:ln>
                      <a:noFill/>
                    </a:ln>
                  </pic:spPr>
                </pic:pic>
              </a:graphicData>
            </a:graphic>
          </wp:inline>
        </w:drawing>
      </w:r>
    </w:p>
    <w:p>
      <w:pPr>
        <w:ind w:firstLine="240" w:firstLineChars="10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（3）政府采购严重违法失信行为记录名单查询截图范例：</w:t>
      </w:r>
    </w:p>
    <w:p>
      <w:pPr>
        <w:ind w:firstLine="240" w:firstLineChars="1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76620" cy="3242310"/>
            <wp:effectExtent l="0" t="0" r="508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4"/>
                    <a:stretch>
                      <a:fillRect/>
                    </a:stretch>
                  </pic:blipFill>
                  <pic:spPr>
                    <a:xfrm>
                      <a:off x="0" y="0"/>
                      <a:ext cx="5976620" cy="3242310"/>
                    </a:xfrm>
                    <a:prstGeom prst="rect">
                      <a:avLst/>
                    </a:prstGeom>
                    <a:noFill/>
                    <a:ln>
                      <a:noFill/>
                    </a:ln>
                  </pic:spPr>
                </pic:pic>
              </a:graphicData>
            </a:graphic>
          </wp:inline>
        </w:drawing>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br w:type="page"/>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、未列入供应商黑名单且未在禁入期承诺函</w:t>
      </w:r>
    </w:p>
    <w:p>
      <w:pPr>
        <w:pStyle w:val="2"/>
        <w:spacing w:before="240"/>
        <w:jc w:val="both"/>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致：</w:t>
      </w:r>
      <w:r>
        <w:rPr>
          <w:rFonts w:hint="eastAsia" w:ascii="仿宋" w:hAnsi="仿宋" w:eastAsia="仿宋" w:cs="Cambria Math"/>
          <w:color w:val="000000" w:themeColor="text1"/>
          <w:sz w:val="24"/>
          <w:szCs w:val="24"/>
          <w:u w:val="single"/>
          <w14:textFill>
            <w14:solidFill>
              <w14:schemeClr w14:val="tx1"/>
            </w14:solidFill>
          </w14:textFill>
        </w:rPr>
        <w:t>中国人民财产保险股份有限公司</w:t>
      </w:r>
      <w:r>
        <w:rPr>
          <w:rFonts w:hint="eastAsia" w:ascii="仿宋" w:hAnsi="仿宋" w:eastAsia="仿宋" w:cs="Cambria Math"/>
          <w:color w:val="000000" w:themeColor="text1"/>
          <w:sz w:val="24"/>
          <w:szCs w:val="24"/>
          <w:u w:val="single"/>
          <w:lang w:val="en-US" w:eastAsia="zh-CN"/>
          <w14:textFill>
            <w14:solidFill>
              <w14:schemeClr w14:val="tx1"/>
            </w14:solidFill>
          </w14:textFill>
        </w:rPr>
        <w:t>荣县</w:t>
      </w:r>
      <w:r>
        <w:rPr>
          <w:rFonts w:hint="eastAsia" w:ascii="仿宋" w:hAnsi="仿宋" w:eastAsia="仿宋" w:cs="Cambria Math"/>
          <w:color w:val="000000" w:themeColor="text1"/>
          <w:sz w:val="24"/>
          <w:szCs w:val="24"/>
          <w:u w:val="single"/>
          <w14:textFill>
            <w14:solidFill>
              <w14:schemeClr w14:val="tx1"/>
            </w14:solidFill>
          </w14:textFill>
        </w:rPr>
        <w:t xml:space="preserve">支公司 </w:t>
      </w:r>
      <w:r>
        <w:rPr>
          <w:rFonts w:hint="eastAsia" w:ascii="仿宋" w:hAnsi="仿宋" w:eastAsia="仿宋" w:cs="Cambria Math"/>
          <w:color w:val="000000" w:themeColor="text1"/>
          <w14:textFill>
            <w14:solidFill>
              <w14:schemeClr w14:val="tx1"/>
            </w14:solidFill>
          </w14:textFill>
        </w:rPr>
        <w:t>：</w:t>
      </w:r>
    </w:p>
    <w:p>
      <w:pPr>
        <w:adjustRightInd w:val="0"/>
        <w:snapToGrid w:val="0"/>
        <w:spacing w:before="240" w:line="360" w:lineRule="auto"/>
        <w:ind w:firstLine="480" w:firstLineChars="20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我方</w:t>
      </w:r>
      <w:r>
        <w:rPr>
          <w:rFonts w:hint="eastAsia" w:ascii="仿宋" w:hAnsi="仿宋" w:eastAsia="仿宋" w:cs="Cambria Math"/>
          <w:color w:val="000000" w:themeColor="text1"/>
          <w:u w:val="single"/>
          <w14:textFill>
            <w14:solidFill>
              <w14:schemeClr w14:val="tx1"/>
            </w14:solidFill>
          </w14:textFill>
        </w:rPr>
        <w:t xml:space="preserve">     </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u w:val="single"/>
          <w14:textFill>
            <w14:solidFill>
              <w14:schemeClr w14:val="tx1"/>
            </w14:solidFill>
          </w14:textFill>
        </w:rPr>
        <w:t>（供应商名称）</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承诺截至本项目响应文件递交截止时间，我方未被列入采购人及其所隶属的中国人民保险各级机构的供应商黑名单且未在禁入期内。</w:t>
      </w:r>
    </w:p>
    <w:p>
      <w:pPr>
        <w:pStyle w:val="2"/>
        <w:ind w:firstLine="480" w:firstLineChars="200"/>
        <w:jc w:val="both"/>
        <w:rPr>
          <w:rFonts w:ascii="仿宋" w:hAnsi="仿宋" w:eastAsia="仿宋" w:cs="Cambria Math"/>
          <w:color w:val="000000" w:themeColor="text1"/>
          <w14:textFill>
            <w14:solidFill>
              <w14:schemeClr w14:val="tx1"/>
            </w14:solidFill>
          </w14:textFill>
        </w:rPr>
      </w:pPr>
    </w:p>
    <w:p>
      <w:pPr>
        <w:pStyle w:val="2"/>
        <w:ind w:firstLine="480" w:firstLineChars="200"/>
        <w:jc w:val="both"/>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特此承诺。</w:t>
      </w:r>
    </w:p>
    <w:p>
      <w:pPr>
        <w:pStyle w:val="76"/>
        <w:ind w:firstLine="640"/>
        <w:rPr>
          <w:rFonts w:ascii="仿宋" w:hAnsi="仿宋" w:eastAsia="仿宋"/>
          <w:color w:val="000000" w:themeColor="text1"/>
          <w14:textFill>
            <w14:solidFill>
              <w14:schemeClr w14:val="tx1"/>
            </w14:solidFill>
          </w14:textFill>
        </w:rPr>
      </w:pPr>
    </w:p>
    <w:p>
      <w:pPr>
        <w:pStyle w:val="76"/>
        <w:ind w:firstLine="640"/>
        <w:rPr>
          <w:rFonts w:ascii="仿宋" w:hAnsi="仿宋" w:eastAsia="仿宋"/>
          <w:color w:val="000000" w:themeColor="text1"/>
          <w14:textFill>
            <w14:solidFill>
              <w14:schemeClr w14:val="tx1"/>
            </w14:solidFill>
          </w14:textFill>
        </w:rPr>
      </w:pPr>
    </w:p>
    <w:p>
      <w:pPr>
        <w:spacing w:line="360" w:lineRule="auto"/>
        <w:ind w:firstLine="4080" w:firstLineChars="1700"/>
        <w:jc w:val="right"/>
        <w:rPr>
          <w:rFonts w:ascii="仿宋" w:hAnsi="仿宋" w:eastAsia="仿宋" w:cs="Cambria Math"/>
          <w:color w:val="000000" w:themeColor="text1"/>
          <w14:textFill>
            <w14:solidFill>
              <w14:schemeClr w14:val="tx1"/>
            </w14:solidFill>
          </w14:textFill>
        </w:rPr>
      </w:pPr>
    </w:p>
    <w:p>
      <w:pPr>
        <w:spacing w:line="360" w:lineRule="auto"/>
        <w:ind w:firstLine="4080" w:firstLineChars="1700"/>
        <w:jc w:val="right"/>
        <w:rPr>
          <w:rFonts w:ascii="仿宋" w:hAnsi="仿宋" w:eastAsia="仿宋" w:cs="Cambria Math"/>
          <w:color w:val="000000" w:themeColor="text1"/>
          <w14:textFill>
            <w14:solidFill>
              <w14:schemeClr w14:val="tx1"/>
            </w14:solidFill>
          </w14:textFill>
        </w:rPr>
      </w:pPr>
    </w:p>
    <w:p>
      <w:pPr>
        <w:spacing w:line="360" w:lineRule="auto"/>
        <w:ind w:firstLine="4080" w:firstLineChars="1700"/>
        <w:jc w:val="right"/>
        <w:rPr>
          <w:rFonts w:ascii="仿宋" w:hAnsi="仿宋" w:eastAsia="仿宋" w:cs="Cambria Math"/>
          <w:color w:val="000000" w:themeColor="text1"/>
          <w14:textFill>
            <w14:solidFill>
              <w14:schemeClr w14:val="tx1"/>
            </w14:solidFill>
          </w14:textFill>
        </w:rPr>
      </w:pPr>
    </w:p>
    <w:p>
      <w:pPr>
        <w:spacing w:line="360" w:lineRule="auto"/>
        <w:ind w:firstLine="4080" w:firstLineChars="1700"/>
        <w:jc w:val="right"/>
        <w:rPr>
          <w:rFonts w:ascii="仿宋" w:hAnsi="仿宋" w:eastAsia="仿宋" w:cs="Cambria Math"/>
          <w:color w:val="000000" w:themeColor="text1"/>
          <w14:textFill>
            <w14:solidFill>
              <w14:schemeClr w14:val="tx1"/>
            </w14:solidFill>
          </w14:textFill>
        </w:rPr>
      </w:pPr>
    </w:p>
    <w:p>
      <w:pPr>
        <w:spacing w:line="360" w:lineRule="auto"/>
        <w:ind w:firstLine="4080" w:firstLineChars="1700"/>
        <w:jc w:val="right"/>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供应商名称：</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（盖章）</w:t>
      </w:r>
    </w:p>
    <w:p>
      <w:pPr>
        <w:spacing w:line="360" w:lineRule="auto"/>
        <w:jc w:val="right"/>
        <w:rPr>
          <w:rFonts w:ascii="仿宋" w:hAnsi="仿宋" w:eastAsia="仿宋" w:cs="Cambria Math"/>
          <w:b/>
          <w:bCs/>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日期：</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年</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月</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日</w:t>
      </w:r>
    </w:p>
    <w:p>
      <w:pPr>
        <w:pStyle w:val="66"/>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br w:type="page"/>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bookmarkStart w:id="164" w:name="_Hlk69983040"/>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、供应商控股及管理关系情况申报表</w:t>
      </w:r>
    </w:p>
    <w:p>
      <w:pPr>
        <w:pStyle w:val="51"/>
        <w:spacing w:before="240" w:after="240" w:line="360" w:lineRule="auto"/>
        <w:ind w:firstLine="0" w:firstLineChars="0"/>
        <w:jc w:val="center"/>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供应商控股及管理关系情况申报表</w:t>
      </w:r>
    </w:p>
    <w:p>
      <w:pPr>
        <w:adjustRightInd w:val="0"/>
        <w:snapToGrid w:val="0"/>
        <w:spacing w:line="360" w:lineRule="auto"/>
        <w:ind w:left="-89" w:leftChars="-295" w:hanging="619" w:hangingChars="258"/>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致：</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Cambria Math"/>
          <w:color w:val="000000" w:themeColor="text1"/>
          <w:sz w:val="24"/>
          <w:szCs w:val="24"/>
          <w:u w:val="single"/>
          <w14:textFill>
            <w14:solidFill>
              <w14:schemeClr w14:val="tx1"/>
            </w14:solidFill>
          </w14:textFill>
        </w:rPr>
        <w:t>中国人民财产保险股份有限公司</w:t>
      </w:r>
      <w:r>
        <w:rPr>
          <w:rFonts w:hint="eastAsia" w:ascii="仿宋" w:hAnsi="仿宋" w:eastAsia="仿宋" w:cs="Cambria Math"/>
          <w:color w:val="000000" w:themeColor="text1"/>
          <w:sz w:val="24"/>
          <w:szCs w:val="24"/>
          <w:u w:val="single"/>
          <w:lang w:val="en-US" w:eastAsia="zh-CN"/>
          <w14:textFill>
            <w14:solidFill>
              <w14:schemeClr w14:val="tx1"/>
            </w14:solidFill>
          </w14:textFill>
        </w:rPr>
        <w:t>荣县</w:t>
      </w:r>
      <w:r>
        <w:rPr>
          <w:rFonts w:hint="eastAsia" w:ascii="仿宋" w:hAnsi="仿宋" w:eastAsia="仿宋" w:cs="Cambria Math"/>
          <w:color w:val="000000" w:themeColor="text1"/>
          <w:sz w:val="24"/>
          <w:szCs w:val="24"/>
          <w:u w:val="single"/>
          <w14:textFill>
            <w14:solidFill>
              <w14:schemeClr w14:val="tx1"/>
            </w14:solidFill>
          </w14:textFill>
        </w:rPr>
        <w:t xml:space="preserve">支公司 </w:t>
      </w:r>
      <w:r>
        <w:rPr>
          <w:rFonts w:hint="eastAsia" w:ascii="仿宋" w:hAnsi="仿宋" w:eastAsia="仿宋" w:cs="宋体"/>
          <w:color w:val="000000" w:themeColor="text1"/>
          <w14:textFill>
            <w14:solidFill>
              <w14:schemeClr w14:val="tx1"/>
            </w14:solidFill>
          </w14:textFill>
        </w:rPr>
        <w:t>：</w:t>
      </w:r>
    </w:p>
    <w:p>
      <w:pPr>
        <w:wordWrap w:val="0"/>
        <w:spacing w:line="360" w:lineRule="auto"/>
        <w:ind w:firstLine="480" w:firstLineChars="200"/>
        <w:textAlignment w:val="baseline"/>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我方参加</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r>
        <w:rPr>
          <w:rFonts w:hint="eastAsia" w:ascii="仿宋" w:hAnsi="仿宋" w:eastAsia="仿宋" w:cs="宋体"/>
          <w:color w:val="000000" w:themeColor="text1"/>
          <w14:textFill>
            <w14:solidFill>
              <w14:schemeClr w14:val="tx1"/>
            </w14:solidFill>
          </w14:textFill>
        </w:rPr>
        <w:t>（项目名称）的谈判，根据法律法规维护投标公正性的相关规定，我方与采购人之间不存在利害关系可能影响采购公正性的法人、其他组织或者个人，特就本单位控股及管理关系情况申报如下，并承担申报不实的责任。如我方中选该项目并签署合同后，一旦发现我方申报不实，采购人可无条件终止合同。</w:t>
      </w:r>
    </w:p>
    <w:tbl>
      <w:tblPr>
        <w:tblStyle w:val="29"/>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2356"/>
        <w:gridCol w:w="5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92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申报人名称</w:t>
            </w:r>
          </w:p>
        </w:tc>
        <w:tc>
          <w:tcPr>
            <w:tcW w:w="7926" w:type="dxa"/>
            <w:gridSpan w:val="2"/>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926" w:type="dxa"/>
            <w:vMerge w:val="restart"/>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法定代表人/单位负责人</w:t>
            </w:r>
          </w:p>
        </w:tc>
        <w:tc>
          <w:tcPr>
            <w:tcW w:w="235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姓    名</w:t>
            </w:r>
          </w:p>
        </w:tc>
        <w:tc>
          <w:tcPr>
            <w:tcW w:w="5570"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926" w:type="dxa"/>
            <w:vMerge w:val="continue"/>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c>
          <w:tcPr>
            <w:tcW w:w="235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身份证号</w:t>
            </w:r>
          </w:p>
        </w:tc>
        <w:tc>
          <w:tcPr>
            <w:tcW w:w="5570"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92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单位负责人为同一人单位名称</w:t>
            </w:r>
          </w:p>
        </w:tc>
        <w:tc>
          <w:tcPr>
            <w:tcW w:w="7926" w:type="dxa"/>
            <w:gridSpan w:val="2"/>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926" w:type="dxa"/>
            <w:vMerge w:val="restart"/>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控股关系</w:t>
            </w:r>
          </w:p>
        </w:tc>
        <w:tc>
          <w:tcPr>
            <w:tcW w:w="235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控股股东/投资人名称及出资比例</w:t>
            </w:r>
          </w:p>
        </w:tc>
        <w:tc>
          <w:tcPr>
            <w:tcW w:w="5570"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926" w:type="dxa"/>
            <w:vMerge w:val="continue"/>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c>
          <w:tcPr>
            <w:tcW w:w="235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被控股/被投资单位名称及出资比例</w:t>
            </w:r>
          </w:p>
        </w:tc>
        <w:tc>
          <w:tcPr>
            <w:tcW w:w="5570"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926" w:type="dxa"/>
            <w:vMerge w:val="restart"/>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管理关系</w:t>
            </w:r>
          </w:p>
        </w:tc>
        <w:tc>
          <w:tcPr>
            <w:tcW w:w="235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管理关系单位名称</w:t>
            </w:r>
          </w:p>
        </w:tc>
        <w:tc>
          <w:tcPr>
            <w:tcW w:w="5570"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926" w:type="dxa"/>
            <w:vMerge w:val="continue"/>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c>
          <w:tcPr>
            <w:tcW w:w="2356"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被管理关系单位名称</w:t>
            </w:r>
          </w:p>
        </w:tc>
        <w:tc>
          <w:tcPr>
            <w:tcW w:w="5570" w:type="dxa"/>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852" w:type="dxa"/>
            <w:gridSpan w:val="3"/>
            <w:vAlign w:val="center"/>
          </w:tcPr>
          <w:p>
            <w:pPr>
              <w:adjustRightInd w:val="0"/>
              <w:snapToGrid w:val="0"/>
              <w:spacing w:line="440" w:lineRule="exac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备注：</w:t>
            </w:r>
          </w:p>
        </w:tc>
      </w:tr>
    </w:tbl>
    <w:p>
      <w:pPr>
        <w:adjustRightInd w:val="0"/>
        <w:snapToGrid w:val="0"/>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注：1.控股股东/投资人是指出资比例在50%以上，或者出资比例不足50%，但享有公司股东会/董事会控制权的投资方（含单位或者个人）</w:t>
      </w:r>
    </w:p>
    <w:p>
      <w:pPr>
        <w:adjustRightInd w:val="0"/>
        <w:snapToGrid w:val="0"/>
        <w:spacing w:line="360" w:lineRule="auto"/>
        <w:ind w:left="12" w:leftChars="5"/>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 xml:space="preserve">2.管理关系单位是指与不具有出资持股关系的其他单位之间存在管理与被管理关系的单位； </w:t>
      </w:r>
    </w:p>
    <w:p>
      <w:pPr>
        <w:adjustRightInd w:val="0"/>
        <w:snapToGrid w:val="0"/>
        <w:spacing w:line="360" w:lineRule="auto"/>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3.如未有相关情况，请在相应栏填写“无”。</w:t>
      </w:r>
    </w:p>
    <w:p>
      <w:pPr>
        <w:pStyle w:val="78"/>
        <w:adjustRightInd w:val="0"/>
        <w:snapToGrid w:val="0"/>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 xml:space="preserve">2.管理关系单位是指与不具有出资持股关系的其他单位之间存在管理与被管理关系的单位； </w:t>
      </w:r>
    </w:p>
    <w:p>
      <w:pPr>
        <w:pStyle w:val="78"/>
        <w:adjustRightInd w:val="0"/>
        <w:snapToGrid w:val="0"/>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3.如未有相关情况，请在相应栏填写“无”。</w:t>
      </w:r>
    </w:p>
    <w:p>
      <w:pPr>
        <w:spacing w:line="360" w:lineRule="auto"/>
        <w:ind w:firstLine="4080" w:firstLineChars="1700"/>
        <w:jc w:val="righ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供应商名称：</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（盖章）</w:t>
      </w:r>
    </w:p>
    <w:p>
      <w:pPr>
        <w:spacing w:line="360" w:lineRule="auto"/>
        <w:jc w:val="right"/>
        <w:rPr>
          <w:rFonts w:ascii="仿宋" w:hAnsi="仿宋" w:eastAsia="仿宋" w:cs="Cambria Math"/>
          <w:b/>
          <w:bCs/>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日期：</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年</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月</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日</w:t>
      </w:r>
    </w:p>
    <w:p>
      <w:pPr>
        <w:pStyle w:val="6"/>
        <w:spacing w:before="0" w:after="0"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、非联合体谈判响应声明</w:t>
      </w:r>
    </w:p>
    <w:bookmarkEnd w:id="163"/>
    <w:bookmarkEnd w:id="164"/>
    <w:p>
      <w:pPr>
        <w:pStyle w:val="2"/>
        <w:spacing w:before="240"/>
        <w:rPr>
          <w:rFonts w:ascii="仿宋" w:hAnsi="仿宋" w:eastAsia="仿宋" w:cs="Cambria Math"/>
          <w:b/>
          <w:bCs/>
          <w:color w:val="000000" w:themeColor="text1"/>
          <w14:textFill>
            <w14:solidFill>
              <w14:schemeClr w14:val="tx1"/>
            </w14:solidFill>
          </w14:textFill>
        </w:rPr>
      </w:pPr>
      <w:bookmarkStart w:id="165" w:name="_Toc71192048"/>
      <w:r>
        <w:rPr>
          <w:rFonts w:hint="eastAsia" w:ascii="仿宋" w:hAnsi="仿宋" w:eastAsia="仿宋" w:cs="Cambria Math"/>
          <w:b/>
          <w:bCs/>
          <w:color w:val="000000" w:themeColor="text1"/>
          <w14:textFill>
            <w14:solidFill>
              <w14:schemeClr w14:val="tx1"/>
            </w14:solidFill>
          </w14:textFill>
        </w:rPr>
        <w:t>非联合体谈判响应声明</w:t>
      </w:r>
    </w:p>
    <w:p>
      <w:pPr>
        <w:adjustRightInd w:val="0"/>
        <w:snapToGrid w:val="0"/>
        <w:spacing w:before="240" w:line="360" w:lineRule="auto"/>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致：</w:t>
      </w:r>
      <w:r>
        <w:rPr>
          <w:rFonts w:hint="eastAsia" w:ascii="仿宋" w:hAnsi="仿宋" w:eastAsia="仿宋" w:cs="Cambria Math"/>
          <w:color w:val="000000" w:themeColor="text1"/>
          <w:sz w:val="24"/>
          <w:szCs w:val="24"/>
          <w:u w:val="single"/>
          <w14:textFill>
            <w14:solidFill>
              <w14:schemeClr w14:val="tx1"/>
            </w14:solidFill>
          </w14:textFill>
        </w:rPr>
        <w:t>中国人民财产保险股份有限公司</w:t>
      </w:r>
      <w:r>
        <w:rPr>
          <w:rFonts w:hint="eastAsia" w:ascii="仿宋" w:hAnsi="仿宋" w:eastAsia="仿宋" w:cs="Cambria Math"/>
          <w:color w:val="000000" w:themeColor="text1"/>
          <w:sz w:val="24"/>
          <w:szCs w:val="24"/>
          <w:u w:val="single"/>
          <w:lang w:val="en-US" w:eastAsia="zh-CN"/>
          <w14:textFill>
            <w14:solidFill>
              <w14:schemeClr w14:val="tx1"/>
            </w14:solidFill>
          </w14:textFill>
        </w:rPr>
        <w:t>荣县</w:t>
      </w:r>
      <w:r>
        <w:rPr>
          <w:rFonts w:hint="eastAsia" w:ascii="仿宋" w:hAnsi="仿宋" w:eastAsia="仿宋" w:cs="Cambria Math"/>
          <w:color w:val="000000" w:themeColor="text1"/>
          <w:sz w:val="24"/>
          <w:szCs w:val="24"/>
          <w:u w:val="single"/>
          <w14:textFill>
            <w14:solidFill>
              <w14:schemeClr w14:val="tx1"/>
            </w14:solidFill>
          </w14:textFill>
        </w:rPr>
        <w:t>支公司</w:t>
      </w:r>
      <w:r>
        <w:rPr>
          <w:rFonts w:hint="eastAsia" w:ascii="仿宋" w:hAnsi="仿宋" w:eastAsia="仿宋" w:cs="Cambria Math"/>
          <w:color w:val="000000" w:themeColor="text1"/>
          <w14:textFill>
            <w14:solidFill>
              <w14:schemeClr w14:val="tx1"/>
            </w14:solidFill>
          </w14:textFill>
        </w:rPr>
        <w:t>：</w:t>
      </w:r>
    </w:p>
    <w:p>
      <w:pPr>
        <w:wordWrap w:val="0"/>
        <w:spacing w:line="360" w:lineRule="auto"/>
        <w:ind w:firstLine="480" w:firstLineChars="200"/>
        <w:textAlignment w:val="baseline"/>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我方</w:t>
      </w:r>
      <w:r>
        <w:rPr>
          <w:rFonts w:hint="eastAsia" w:ascii="仿宋" w:hAnsi="仿宋" w:eastAsia="仿宋" w:cs="Cambria Math"/>
          <w:color w:val="000000" w:themeColor="text1"/>
          <w:u w:val="single"/>
          <w14:textFill>
            <w14:solidFill>
              <w14:schemeClr w14:val="tx1"/>
            </w14:solidFill>
          </w14:textFill>
        </w:rPr>
        <w:t xml:space="preserve">     </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u w:val="single"/>
          <w14:textFill>
            <w14:solidFill>
              <w14:schemeClr w14:val="tx1"/>
            </w14:solidFill>
          </w14:textFill>
        </w:rPr>
        <w:t>（供应商名称）</w:t>
      </w:r>
      <w:r>
        <w:rPr>
          <w:rFonts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独立参与</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r>
        <w:rPr>
          <w:rFonts w:hint="eastAsia" w:ascii="仿宋" w:hAnsi="仿宋" w:eastAsia="仿宋" w:cs="Cambria Math"/>
          <w:color w:val="000000" w:themeColor="text1"/>
          <w14:textFill>
            <w14:solidFill>
              <w14:schemeClr w14:val="tx1"/>
            </w14:solidFill>
          </w14:textFill>
        </w:rPr>
        <w:t>谈判响应，非联合体参与谈判响应。</w:t>
      </w:r>
      <w:r>
        <w:rPr>
          <w:rFonts w:ascii="仿宋" w:hAnsi="仿宋" w:eastAsia="仿宋" w:cs="Cambria Math"/>
          <w:color w:val="000000" w:themeColor="text1"/>
          <w14:textFill>
            <w14:solidFill>
              <w14:schemeClr w14:val="tx1"/>
            </w14:solidFill>
          </w14:textFill>
        </w:rPr>
        <w:t xml:space="preserve"> </w:t>
      </w:r>
    </w:p>
    <w:p>
      <w:pPr>
        <w:pStyle w:val="2"/>
        <w:ind w:firstLine="480" w:firstLineChars="200"/>
        <w:jc w:val="both"/>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特此声明。</w:t>
      </w:r>
    </w:p>
    <w:p>
      <w:pPr>
        <w:pStyle w:val="76"/>
        <w:ind w:firstLine="640"/>
        <w:rPr>
          <w:rFonts w:ascii="仿宋" w:hAnsi="仿宋" w:eastAsia="仿宋"/>
          <w:color w:val="000000" w:themeColor="text1"/>
          <w14:textFill>
            <w14:solidFill>
              <w14:schemeClr w14:val="tx1"/>
            </w14:solidFill>
          </w14:textFill>
        </w:rPr>
      </w:pPr>
    </w:p>
    <w:p>
      <w:pPr>
        <w:pStyle w:val="76"/>
        <w:ind w:firstLine="640"/>
        <w:rPr>
          <w:rFonts w:ascii="仿宋" w:hAnsi="仿宋" w:eastAsia="仿宋"/>
          <w:color w:val="000000" w:themeColor="text1"/>
          <w14:textFill>
            <w14:solidFill>
              <w14:schemeClr w14:val="tx1"/>
            </w14:solidFill>
          </w14:textFill>
        </w:rPr>
      </w:pPr>
    </w:p>
    <w:p>
      <w:pPr>
        <w:pStyle w:val="76"/>
        <w:ind w:firstLine="640"/>
        <w:rPr>
          <w:rFonts w:ascii="仿宋" w:hAnsi="仿宋" w:eastAsia="仿宋"/>
          <w:color w:val="000000" w:themeColor="text1"/>
          <w14:textFill>
            <w14:solidFill>
              <w14:schemeClr w14:val="tx1"/>
            </w14:solidFill>
          </w14:textFill>
        </w:rPr>
      </w:pPr>
    </w:p>
    <w:p>
      <w:pPr>
        <w:pStyle w:val="76"/>
        <w:ind w:firstLine="640"/>
        <w:rPr>
          <w:rFonts w:ascii="仿宋" w:hAnsi="仿宋" w:eastAsia="仿宋"/>
          <w:color w:val="000000" w:themeColor="text1"/>
          <w14:textFill>
            <w14:solidFill>
              <w14:schemeClr w14:val="tx1"/>
            </w14:solidFill>
          </w14:textFill>
        </w:rPr>
      </w:pPr>
    </w:p>
    <w:p>
      <w:pPr>
        <w:pStyle w:val="76"/>
        <w:ind w:firstLine="640"/>
        <w:rPr>
          <w:rFonts w:ascii="仿宋" w:hAnsi="仿宋" w:eastAsia="仿宋"/>
          <w:color w:val="000000" w:themeColor="text1"/>
          <w14:textFill>
            <w14:solidFill>
              <w14:schemeClr w14:val="tx1"/>
            </w14:solidFill>
          </w14:textFill>
        </w:rPr>
      </w:pPr>
    </w:p>
    <w:p>
      <w:pPr>
        <w:pStyle w:val="76"/>
        <w:ind w:firstLine="640"/>
        <w:rPr>
          <w:rFonts w:ascii="仿宋" w:hAnsi="仿宋" w:eastAsia="仿宋"/>
          <w:color w:val="000000" w:themeColor="text1"/>
          <w14:textFill>
            <w14:solidFill>
              <w14:schemeClr w14:val="tx1"/>
            </w14:solidFill>
          </w14:textFill>
        </w:rPr>
      </w:pPr>
    </w:p>
    <w:p>
      <w:pPr>
        <w:pStyle w:val="76"/>
        <w:ind w:firstLine="640"/>
        <w:rPr>
          <w:rFonts w:ascii="仿宋" w:hAnsi="仿宋" w:eastAsia="仿宋"/>
          <w:color w:val="000000" w:themeColor="text1"/>
          <w14:textFill>
            <w14:solidFill>
              <w14:schemeClr w14:val="tx1"/>
            </w14:solidFill>
          </w14:textFill>
        </w:rPr>
      </w:pPr>
    </w:p>
    <w:p>
      <w:pPr>
        <w:spacing w:line="360" w:lineRule="auto"/>
        <w:ind w:firstLine="4080" w:firstLineChars="1700"/>
        <w:jc w:val="right"/>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供应商名称：</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（盖章）</w:t>
      </w:r>
    </w:p>
    <w:p>
      <w:pPr>
        <w:spacing w:line="360" w:lineRule="auto"/>
        <w:jc w:val="right"/>
        <w:rPr>
          <w:rFonts w:ascii="仿宋" w:hAnsi="仿宋" w:eastAsia="仿宋" w:cs="Cambria Math"/>
          <w:b/>
          <w:bCs/>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日期：</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年</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月</w:t>
      </w:r>
      <w:r>
        <w:rPr>
          <w:rFonts w:hint="eastAsia" w:ascii="仿宋" w:hAnsi="仿宋" w:eastAsia="仿宋" w:cs="Cambria Math"/>
          <w:color w:val="000000" w:themeColor="text1"/>
          <w:u w:val="single"/>
          <w14:textFill>
            <w14:solidFill>
              <w14:schemeClr w14:val="tx1"/>
            </w14:solidFill>
          </w14:textFill>
        </w:rPr>
        <w:t xml:space="preserve">   </w:t>
      </w:r>
      <w:r>
        <w:rPr>
          <w:rFonts w:hint="eastAsia" w:ascii="仿宋" w:hAnsi="仿宋" w:eastAsia="仿宋" w:cs="Cambria Math"/>
          <w:color w:val="000000" w:themeColor="text1"/>
          <w14:textFill>
            <w14:solidFill>
              <w14:schemeClr w14:val="tx1"/>
            </w14:solidFill>
          </w14:textFill>
        </w:rPr>
        <w:t>日</w:t>
      </w:r>
    </w:p>
    <w:p>
      <w:pP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br w:type="page"/>
      </w:r>
    </w:p>
    <w:p>
      <w:pPr>
        <w:pStyle w:val="5"/>
        <w:spacing w:before="0" w:after="0" w:line="360" w:lineRule="auto"/>
        <w:rPr>
          <w:rFonts w:ascii="仿宋" w:hAnsi="仿宋" w:cs="宋体"/>
          <w:color w:val="000000" w:themeColor="text1"/>
          <w:szCs w:val="24"/>
          <w14:textFill>
            <w14:solidFill>
              <w14:schemeClr w14:val="tx1"/>
            </w14:solidFill>
          </w14:textFill>
        </w:rPr>
      </w:pPr>
      <w:bookmarkStart w:id="166" w:name="_Toc15130"/>
      <w:bookmarkStart w:id="167" w:name="_Toc65683009"/>
      <w:bookmarkStart w:id="168" w:name="_Toc112068411"/>
      <w:bookmarkStart w:id="169" w:name="_Toc18208"/>
      <w:bookmarkStart w:id="170" w:name="_Toc144139212"/>
      <w:bookmarkStart w:id="171" w:name="_Toc186737818"/>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五</w:t>
      </w:r>
      <w:r>
        <w:rPr>
          <w:rFonts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供应商</w:t>
      </w:r>
      <w:r>
        <w:rPr>
          <w:rFonts w:ascii="仿宋" w:hAnsi="仿宋" w:eastAsia="仿宋" w:cs="仿宋"/>
          <w:color w:val="000000" w:themeColor="text1"/>
          <w:sz w:val="24"/>
          <w:szCs w:val="24"/>
          <w14:textFill>
            <w14:solidFill>
              <w14:schemeClr w14:val="tx1"/>
            </w14:solidFill>
          </w14:textFill>
        </w:rPr>
        <w:t>须知应答偏离表</w:t>
      </w:r>
      <w:bookmarkEnd w:id="166"/>
      <w:bookmarkEnd w:id="167"/>
      <w:bookmarkEnd w:id="168"/>
      <w:bookmarkEnd w:id="169"/>
      <w:bookmarkEnd w:id="170"/>
      <w:bookmarkEnd w:id="171"/>
    </w:p>
    <w:p>
      <w:pPr>
        <w:spacing w:line="360" w:lineRule="auto"/>
        <w:jc w:val="center"/>
        <w:rPr>
          <w:rFonts w:ascii="仿宋" w:hAnsi="仿宋" w:eastAsia="仿宋" w:cs="宋体"/>
          <w:b/>
          <w:bCs/>
          <w:color w:val="000000" w:themeColor="text1"/>
          <w14:textFill>
            <w14:solidFill>
              <w14:schemeClr w14:val="tx1"/>
            </w14:solidFill>
          </w14:textFill>
        </w:rPr>
      </w:pPr>
      <w:r>
        <w:rPr>
          <w:rFonts w:hint="eastAsia" w:ascii="仿宋" w:hAnsi="仿宋" w:eastAsia="仿宋" w:cs="宋体"/>
          <w:b/>
          <w:bCs/>
          <w:color w:val="000000" w:themeColor="text1"/>
          <w14:textFill>
            <w14:solidFill>
              <w14:schemeClr w14:val="tx1"/>
            </w14:solidFill>
          </w14:textFill>
        </w:rPr>
        <w:t>供应商须知应答偏离表</w:t>
      </w:r>
      <w:r>
        <w:rPr>
          <w:rFonts w:hint="eastAsia" w:ascii="仿宋" w:hAnsi="仿宋" w:eastAsia="仿宋" w:cs="仿宋"/>
          <w:color w:val="000000" w:themeColor="text1"/>
          <w14:textFill>
            <w14:solidFill>
              <w14:schemeClr w14:val="tx1"/>
            </w14:solidFill>
          </w14:textFill>
        </w:rPr>
        <w:t>（可以根据项目实际情况选择是否设置）</w:t>
      </w:r>
    </w:p>
    <w:p>
      <w:pPr>
        <w:spacing w:line="360" w:lineRule="auto"/>
        <w:rPr>
          <w:rFonts w:ascii="仿宋" w:hAnsi="仿宋" w:eastAsia="仿宋" w:cs="宋体"/>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ascii="仿宋" w:hAnsi="仿宋" w:eastAsia="仿宋" w:cs="宋体"/>
          <w:color w:val="000000" w:themeColor="text1"/>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 xml:space="preserve"> </w:t>
      </w:r>
    </w:p>
    <w:tbl>
      <w:tblPr>
        <w:tblStyle w:val="29"/>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285"/>
        <w:gridCol w:w="2495"/>
        <w:gridCol w:w="2704"/>
        <w:gridCol w:w="14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center"/>
          </w:tcPr>
          <w:p>
            <w:pPr>
              <w:spacing w:line="360" w:lineRule="auto"/>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序号</w:t>
            </w:r>
          </w:p>
        </w:tc>
        <w:tc>
          <w:tcPr>
            <w:tcW w:w="2285" w:type="dxa"/>
            <w:vAlign w:val="center"/>
          </w:tcPr>
          <w:p>
            <w:pPr>
              <w:spacing w:line="360" w:lineRule="auto"/>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条目号</w:t>
            </w:r>
          </w:p>
        </w:tc>
        <w:tc>
          <w:tcPr>
            <w:tcW w:w="2495" w:type="dxa"/>
            <w:vAlign w:val="center"/>
          </w:tcPr>
          <w:p>
            <w:pPr>
              <w:spacing w:line="360" w:lineRule="auto"/>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原文内容</w:t>
            </w:r>
          </w:p>
        </w:tc>
        <w:tc>
          <w:tcPr>
            <w:tcW w:w="2704" w:type="dxa"/>
            <w:vAlign w:val="center"/>
          </w:tcPr>
          <w:p>
            <w:pPr>
              <w:spacing w:line="360" w:lineRule="auto"/>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应答</w:t>
            </w:r>
          </w:p>
        </w:tc>
        <w:tc>
          <w:tcPr>
            <w:tcW w:w="1408" w:type="dxa"/>
            <w:vAlign w:val="center"/>
          </w:tcPr>
          <w:p>
            <w:pPr>
              <w:spacing w:line="360" w:lineRule="auto"/>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宋体"/>
                <w:color w:val="000000" w:themeColor="text1"/>
                <w:szCs w:val="21"/>
                <w14:textFill>
                  <w14:solidFill>
                    <w14:schemeClr w14:val="tx1"/>
                  </w14:solidFill>
                </w14:textFill>
              </w:rPr>
            </w:pPr>
          </w:p>
        </w:tc>
        <w:tc>
          <w:tcPr>
            <w:tcW w:w="2285" w:type="dxa"/>
          </w:tcPr>
          <w:p>
            <w:pPr>
              <w:spacing w:line="360" w:lineRule="auto"/>
              <w:rPr>
                <w:rFonts w:ascii="仿宋" w:hAnsi="仿宋" w:eastAsia="仿宋" w:cs="宋体"/>
                <w:color w:val="000000" w:themeColor="text1"/>
                <w:szCs w:val="21"/>
                <w14:textFill>
                  <w14:solidFill>
                    <w14:schemeClr w14:val="tx1"/>
                  </w14:solidFill>
                </w14:textFill>
              </w:rPr>
            </w:pPr>
          </w:p>
        </w:tc>
        <w:tc>
          <w:tcPr>
            <w:tcW w:w="2495" w:type="dxa"/>
          </w:tcPr>
          <w:p>
            <w:pPr>
              <w:spacing w:line="360" w:lineRule="auto"/>
              <w:rPr>
                <w:rFonts w:ascii="仿宋" w:hAnsi="仿宋" w:eastAsia="仿宋" w:cs="宋体"/>
                <w:color w:val="000000" w:themeColor="text1"/>
                <w:szCs w:val="21"/>
                <w14:textFill>
                  <w14:solidFill>
                    <w14:schemeClr w14:val="tx1"/>
                  </w14:solidFill>
                </w14:textFill>
              </w:rPr>
            </w:pPr>
          </w:p>
        </w:tc>
        <w:tc>
          <w:tcPr>
            <w:tcW w:w="2704" w:type="dxa"/>
          </w:tcPr>
          <w:p>
            <w:pPr>
              <w:spacing w:line="360" w:lineRule="auto"/>
              <w:rPr>
                <w:rFonts w:ascii="仿宋" w:hAnsi="仿宋" w:eastAsia="仿宋" w:cs="宋体"/>
                <w:color w:val="000000" w:themeColor="text1"/>
                <w:szCs w:val="21"/>
                <w14:textFill>
                  <w14:solidFill>
                    <w14:schemeClr w14:val="tx1"/>
                  </w14:solidFill>
                </w14:textFill>
              </w:rPr>
            </w:pPr>
          </w:p>
        </w:tc>
        <w:tc>
          <w:tcPr>
            <w:tcW w:w="1408" w:type="dxa"/>
          </w:tcPr>
          <w:p>
            <w:pPr>
              <w:spacing w:line="360" w:lineRule="auto"/>
              <w:rPr>
                <w:rFonts w:ascii="仿宋" w:hAnsi="仿宋" w:eastAsia="仿宋" w:cs="宋体"/>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ascii="仿宋" w:hAnsi="仿宋" w:eastAsia="仿宋" w:cs="宋体"/>
                <w:color w:val="000000" w:themeColor="text1"/>
                <w:szCs w:val="21"/>
                <w14:textFill>
                  <w14:solidFill>
                    <w14:schemeClr w14:val="tx1"/>
                  </w14:solidFill>
                </w14:textFill>
              </w:rPr>
            </w:pPr>
          </w:p>
        </w:tc>
        <w:tc>
          <w:tcPr>
            <w:tcW w:w="2285" w:type="dxa"/>
          </w:tcPr>
          <w:p>
            <w:pPr>
              <w:spacing w:line="360" w:lineRule="auto"/>
              <w:rPr>
                <w:rFonts w:ascii="仿宋" w:hAnsi="仿宋" w:eastAsia="仿宋" w:cs="宋体"/>
                <w:color w:val="000000" w:themeColor="text1"/>
                <w:szCs w:val="21"/>
                <w14:textFill>
                  <w14:solidFill>
                    <w14:schemeClr w14:val="tx1"/>
                  </w14:solidFill>
                </w14:textFill>
              </w:rPr>
            </w:pPr>
          </w:p>
        </w:tc>
        <w:tc>
          <w:tcPr>
            <w:tcW w:w="2495" w:type="dxa"/>
          </w:tcPr>
          <w:p>
            <w:pPr>
              <w:spacing w:line="360" w:lineRule="auto"/>
              <w:rPr>
                <w:rFonts w:ascii="仿宋" w:hAnsi="仿宋" w:eastAsia="仿宋" w:cs="宋体"/>
                <w:color w:val="000000" w:themeColor="text1"/>
                <w:szCs w:val="21"/>
                <w14:textFill>
                  <w14:solidFill>
                    <w14:schemeClr w14:val="tx1"/>
                  </w14:solidFill>
                </w14:textFill>
              </w:rPr>
            </w:pPr>
          </w:p>
        </w:tc>
        <w:tc>
          <w:tcPr>
            <w:tcW w:w="2704" w:type="dxa"/>
          </w:tcPr>
          <w:p>
            <w:pPr>
              <w:spacing w:line="360" w:lineRule="auto"/>
              <w:rPr>
                <w:rFonts w:ascii="仿宋" w:hAnsi="仿宋" w:eastAsia="仿宋" w:cs="宋体"/>
                <w:color w:val="000000" w:themeColor="text1"/>
                <w:szCs w:val="21"/>
                <w14:textFill>
                  <w14:solidFill>
                    <w14:schemeClr w14:val="tx1"/>
                  </w14:solidFill>
                </w14:textFill>
              </w:rPr>
            </w:pPr>
          </w:p>
        </w:tc>
        <w:tc>
          <w:tcPr>
            <w:tcW w:w="1408" w:type="dxa"/>
          </w:tcPr>
          <w:p>
            <w:pPr>
              <w:spacing w:line="360" w:lineRule="auto"/>
              <w:rPr>
                <w:rFonts w:ascii="仿宋" w:hAnsi="仿宋" w:eastAsia="仿宋" w:cs="宋体"/>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宋体"/>
                <w:color w:val="000000" w:themeColor="text1"/>
                <w:szCs w:val="21"/>
                <w14:textFill>
                  <w14:solidFill>
                    <w14:schemeClr w14:val="tx1"/>
                  </w14:solidFill>
                </w14:textFill>
              </w:rPr>
            </w:pPr>
          </w:p>
        </w:tc>
        <w:tc>
          <w:tcPr>
            <w:tcW w:w="2285" w:type="dxa"/>
          </w:tcPr>
          <w:p>
            <w:pPr>
              <w:spacing w:line="360" w:lineRule="auto"/>
              <w:rPr>
                <w:rFonts w:ascii="仿宋" w:hAnsi="仿宋" w:eastAsia="仿宋" w:cs="宋体"/>
                <w:color w:val="000000" w:themeColor="text1"/>
                <w:szCs w:val="21"/>
                <w14:textFill>
                  <w14:solidFill>
                    <w14:schemeClr w14:val="tx1"/>
                  </w14:solidFill>
                </w14:textFill>
              </w:rPr>
            </w:pPr>
          </w:p>
        </w:tc>
        <w:tc>
          <w:tcPr>
            <w:tcW w:w="2495" w:type="dxa"/>
          </w:tcPr>
          <w:p>
            <w:pPr>
              <w:spacing w:line="360" w:lineRule="auto"/>
              <w:rPr>
                <w:rFonts w:ascii="仿宋" w:hAnsi="仿宋" w:eastAsia="仿宋" w:cs="宋体"/>
                <w:color w:val="000000" w:themeColor="text1"/>
                <w:szCs w:val="21"/>
                <w14:textFill>
                  <w14:solidFill>
                    <w14:schemeClr w14:val="tx1"/>
                  </w14:solidFill>
                </w14:textFill>
              </w:rPr>
            </w:pPr>
          </w:p>
        </w:tc>
        <w:tc>
          <w:tcPr>
            <w:tcW w:w="2704" w:type="dxa"/>
          </w:tcPr>
          <w:p>
            <w:pPr>
              <w:spacing w:line="360" w:lineRule="auto"/>
              <w:rPr>
                <w:rFonts w:ascii="仿宋" w:hAnsi="仿宋" w:eastAsia="仿宋" w:cs="宋体"/>
                <w:color w:val="000000" w:themeColor="text1"/>
                <w:szCs w:val="21"/>
                <w14:textFill>
                  <w14:solidFill>
                    <w14:schemeClr w14:val="tx1"/>
                  </w14:solidFill>
                </w14:textFill>
              </w:rPr>
            </w:pPr>
          </w:p>
        </w:tc>
        <w:tc>
          <w:tcPr>
            <w:tcW w:w="1408" w:type="dxa"/>
          </w:tcPr>
          <w:p>
            <w:pPr>
              <w:spacing w:line="360" w:lineRule="auto"/>
              <w:rPr>
                <w:rFonts w:ascii="仿宋" w:hAnsi="仿宋" w:eastAsia="仿宋" w:cs="宋体"/>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宋体"/>
                <w:color w:val="000000" w:themeColor="text1"/>
                <w:szCs w:val="21"/>
                <w14:textFill>
                  <w14:solidFill>
                    <w14:schemeClr w14:val="tx1"/>
                  </w14:solidFill>
                </w14:textFill>
              </w:rPr>
            </w:pPr>
          </w:p>
        </w:tc>
        <w:tc>
          <w:tcPr>
            <w:tcW w:w="2285" w:type="dxa"/>
          </w:tcPr>
          <w:p>
            <w:pPr>
              <w:spacing w:line="360" w:lineRule="auto"/>
              <w:rPr>
                <w:rFonts w:ascii="仿宋" w:hAnsi="仿宋" w:eastAsia="仿宋" w:cs="宋体"/>
                <w:color w:val="000000" w:themeColor="text1"/>
                <w:szCs w:val="21"/>
                <w14:textFill>
                  <w14:solidFill>
                    <w14:schemeClr w14:val="tx1"/>
                  </w14:solidFill>
                </w14:textFill>
              </w:rPr>
            </w:pPr>
          </w:p>
        </w:tc>
        <w:tc>
          <w:tcPr>
            <w:tcW w:w="2495" w:type="dxa"/>
          </w:tcPr>
          <w:p>
            <w:pPr>
              <w:spacing w:line="360" w:lineRule="auto"/>
              <w:rPr>
                <w:rFonts w:ascii="仿宋" w:hAnsi="仿宋" w:eastAsia="仿宋" w:cs="宋体"/>
                <w:color w:val="000000" w:themeColor="text1"/>
                <w:szCs w:val="21"/>
                <w14:textFill>
                  <w14:solidFill>
                    <w14:schemeClr w14:val="tx1"/>
                  </w14:solidFill>
                </w14:textFill>
              </w:rPr>
            </w:pPr>
          </w:p>
        </w:tc>
        <w:tc>
          <w:tcPr>
            <w:tcW w:w="2704" w:type="dxa"/>
          </w:tcPr>
          <w:p>
            <w:pPr>
              <w:spacing w:line="360" w:lineRule="auto"/>
              <w:rPr>
                <w:rFonts w:ascii="仿宋" w:hAnsi="仿宋" w:eastAsia="仿宋" w:cs="宋体"/>
                <w:color w:val="000000" w:themeColor="text1"/>
                <w:szCs w:val="21"/>
                <w14:textFill>
                  <w14:solidFill>
                    <w14:schemeClr w14:val="tx1"/>
                  </w14:solidFill>
                </w14:textFill>
              </w:rPr>
            </w:pPr>
          </w:p>
        </w:tc>
        <w:tc>
          <w:tcPr>
            <w:tcW w:w="1408" w:type="dxa"/>
          </w:tcPr>
          <w:p>
            <w:pPr>
              <w:spacing w:line="360" w:lineRule="auto"/>
              <w:rPr>
                <w:rFonts w:ascii="仿宋" w:hAnsi="仿宋" w:eastAsia="仿宋" w:cs="宋体"/>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ascii="仿宋" w:hAnsi="仿宋" w:eastAsia="仿宋" w:cs="宋体"/>
                <w:color w:val="000000" w:themeColor="text1"/>
                <w:szCs w:val="21"/>
                <w14:textFill>
                  <w14:solidFill>
                    <w14:schemeClr w14:val="tx1"/>
                  </w14:solidFill>
                </w14:textFill>
              </w:rPr>
            </w:pPr>
          </w:p>
        </w:tc>
        <w:tc>
          <w:tcPr>
            <w:tcW w:w="2285" w:type="dxa"/>
          </w:tcPr>
          <w:p>
            <w:pPr>
              <w:spacing w:line="360" w:lineRule="auto"/>
              <w:rPr>
                <w:rFonts w:ascii="仿宋" w:hAnsi="仿宋" w:eastAsia="仿宋" w:cs="宋体"/>
                <w:color w:val="000000" w:themeColor="text1"/>
                <w:szCs w:val="21"/>
                <w14:textFill>
                  <w14:solidFill>
                    <w14:schemeClr w14:val="tx1"/>
                  </w14:solidFill>
                </w14:textFill>
              </w:rPr>
            </w:pPr>
          </w:p>
        </w:tc>
        <w:tc>
          <w:tcPr>
            <w:tcW w:w="2495" w:type="dxa"/>
          </w:tcPr>
          <w:p>
            <w:pPr>
              <w:spacing w:line="360" w:lineRule="auto"/>
              <w:rPr>
                <w:rFonts w:ascii="仿宋" w:hAnsi="仿宋" w:eastAsia="仿宋" w:cs="宋体"/>
                <w:color w:val="000000" w:themeColor="text1"/>
                <w:szCs w:val="21"/>
                <w14:textFill>
                  <w14:solidFill>
                    <w14:schemeClr w14:val="tx1"/>
                  </w14:solidFill>
                </w14:textFill>
              </w:rPr>
            </w:pPr>
          </w:p>
        </w:tc>
        <w:tc>
          <w:tcPr>
            <w:tcW w:w="2704" w:type="dxa"/>
          </w:tcPr>
          <w:p>
            <w:pPr>
              <w:spacing w:line="360" w:lineRule="auto"/>
              <w:rPr>
                <w:rFonts w:ascii="仿宋" w:hAnsi="仿宋" w:eastAsia="仿宋" w:cs="宋体"/>
                <w:color w:val="000000" w:themeColor="text1"/>
                <w:szCs w:val="21"/>
                <w14:textFill>
                  <w14:solidFill>
                    <w14:schemeClr w14:val="tx1"/>
                  </w14:solidFill>
                </w14:textFill>
              </w:rPr>
            </w:pPr>
          </w:p>
        </w:tc>
        <w:tc>
          <w:tcPr>
            <w:tcW w:w="1408" w:type="dxa"/>
          </w:tcPr>
          <w:p>
            <w:pPr>
              <w:spacing w:line="360" w:lineRule="auto"/>
              <w:rPr>
                <w:rFonts w:ascii="仿宋" w:hAnsi="仿宋" w:eastAsia="仿宋" w:cs="宋体"/>
                <w:color w:val="000000" w:themeColor="text1"/>
                <w:szCs w:val="21"/>
                <w14:textFill>
                  <w14:solidFill>
                    <w14:schemeClr w14:val="tx1"/>
                  </w14:solidFill>
                </w14:textFill>
              </w:rPr>
            </w:pPr>
          </w:p>
        </w:tc>
      </w:tr>
    </w:tbl>
    <w:p>
      <w:pPr>
        <w:spacing w:line="360" w:lineRule="auto"/>
        <w:ind w:left="480" w:hanging="480" w:hangingChars="200"/>
        <w:rPr>
          <w:rFonts w:ascii="仿宋" w:hAnsi="仿宋" w:eastAsia="仿宋" w:cs="宋体"/>
          <w:b/>
          <w:bCs/>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注：所有偏离须在本表中列出，未在本偏离表中列出偏离，将视为供应商已完全接受谈判文件要求</w:t>
      </w:r>
      <w:r>
        <w:rPr>
          <w:rFonts w:hint="eastAsia" w:ascii="仿宋" w:hAnsi="仿宋" w:eastAsia="仿宋" w:cs="宋体"/>
          <w:b/>
          <w:bCs/>
          <w:color w:val="000000" w:themeColor="text1"/>
          <w14:textFill>
            <w14:solidFill>
              <w14:schemeClr w14:val="tx1"/>
            </w14:solidFill>
          </w14:textFill>
        </w:rPr>
        <w:t>。如全部满足，在偏离表中应答“全部满足”即可。</w:t>
      </w:r>
    </w:p>
    <w:p>
      <w:pPr>
        <w:spacing w:line="360" w:lineRule="auto"/>
        <w:ind w:firstLine="4080" w:firstLineChars="1700"/>
        <w:jc w:val="right"/>
        <w:rPr>
          <w:rFonts w:ascii="仿宋" w:hAnsi="仿宋" w:eastAsia="仿宋" w:cs="宋体"/>
          <w:color w:val="000000" w:themeColor="text1"/>
          <w14:textFill>
            <w14:solidFill>
              <w14:schemeClr w14:val="tx1"/>
            </w14:solidFill>
          </w14:textFill>
        </w:rPr>
      </w:pPr>
    </w:p>
    <w:p>
      <w:pPr>
        <w:spacing w:line="360" w:lineRule="auto"/>
        <w:ind w:firstLine="4080" w:firstLineChars="1700"/>
        <w:jc w:val="right"/>
        <w:rPr>
          <w:rFonts w:ascii="仿宋" w:hAnsi="仿宋" w:eastAsia="仿宋" w:cs="宋体"/>
          <w:color w:val="000000" w:themeColor="text1"/>
          <w14:textFill>
            <w14:solidFill>
              <w14:schemeClr w14:val="tx1"/>
            </w14:solidFill>
          </w14:textFill>
        </w:rPr>
      </w:pPr>
    </w:p>
    <w:p>
      <w:pPr>
        <w:spacing w:line="360" w:lineRule="auto"/>
        <w:ind w:firstLine="4080" w:firstLineChars="1700"/>
        <w:jc w:val="right"/>
        <w:rPr>
          <w:rFonts w:ascii="仿宋" w:hAnsi="仿宋" w:eastAsia="仿宋" w:cs="宋体"/>
          <w:color w:val="000000" w:themeColor="text1"/>
          <w14:textFill>
            <w14:solidFill>
              <w14:schemeClr w14:val="tx1"/>
            </w14:solidFill>
          </w14:textFill>
        </w:rPr>
      </w:pPr>
    </w:p>
    <w:p>
      <w:pPr>
        <w:spacing w:line="360" w:lineRule="auto"/>
        <w:ind w:firstLine="4080" w:firstLineChars="1700"/>
        <w:jc w:val="righ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供应商名称：</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（盖章）</w:t>
      </w:r>
    </w:p>
    <w:p>
      <w:pPr>
        <w:spacing w:line="360" w:lineRule="auto"/>
        <w:jc w:val="right"/>
        <w:rPr>
          <w:rFonts w:ascii="仿宋" w:hAnsi="仿宋" w:eastAsia="仿宋" w:cs="宋体"/>
          <w:color w:val="000000" w:themeColor="text1"/>
          <w14:textFill>
            <w14:solidFill>
              <w14:schemeClr w14:val="tx1"/>
            </w14:solidFill>
          </w14:textFill>
        </w:rPr>
        <w:sectPr>
          <w:pgSz w:w="11906" w:h="16838"/>
          <w:pgMar w:top="1417" w:right="1134" w:bottom="1134" w:left="1134" w:header="851" w:footer="992" w:gutter="0"/>
          <w:cols w:space="720" w:num="1"/>
          <w:titlePg/>
          <w:docGrid w:type="lines" w:linePitch="312" w:charSpace="0"/>
        </w:sectPr>
      </w:pPr>
      <w:r>
        <w:rPr>
          <w:rFonts w:hint="eastAsia" w:ascii="仿宋" w:hAnsi="仿宋" w:eastAsia="仿宋" w:cs="宋体"/>
          <w:color w:val="000000" w:themeColor="text1"/>
          <w14:textFill>
            <w14:solidFill>
              <w14:schemeClr w14:val="tx1"/>
            </w14:solidFill>
          </w14:textFill>
        </w:rPr>
        <w:t>日期：</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年</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月</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日</w:t>
      </w:r>
    </w:p>
    <w:p>
      <w:pPr>
        <w:spacing w:line="360" w:lineRule="auto"/>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（六）合同条款应答偏</w:t>
      </w:r>
      <w:r>
        <w:rPr>
          <w:rFonts w:ascii="仿宋" w:hAnsi="仿宋" w:eastAsia="仿宋" w:cs="仿宋"/>
          <w:b/>
          <w:bCs/>
          <w:color w:val="000000" w:themeColor="text1"/>
          <w14:textFill>
            <w14:solidFill>
              <w14:schemeClr w14:val="tx1"/>
            </w14:solidFill>
          </w14:textFill>
        </w:rPr>
        <w:t>离表</w:t>
      </w:r>
    </w:p>
    <w:p>
      <w:pPr>
        <w:spacing w:line="360" w:lineRule="auto"/>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合同条款应答偏离表</w:t>
      </w:r>
      <w:r>
        <w:rPr>
          <w:rFonts w:hint="eastAsia" w:ascii="仿宋" w:hAnsi="仿宋" w:eastAsia="仿宋" w:cs="仿宋"/>
          <w:color w:val="000000" w:themeColor="text1"/>
          <w14:textFill>
            <w14:solidFill>
              <w14:schemeClr w14:val="tx1"/>
            </w14:solidFill>
          </w14:textFill>
        </w:rPr>
        <w:t>（可以根据项目实际情况选择是否设置）</w:t>
      </w:r>
    </w:p>
    <w:p>
      <w:pPr>
        <w:spacing w:line="360" w:lineRule="auto"/>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p>
    <w:tbl>
      <w:tblPr>
        <w:tblStyle w:val="29"/>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285"/>
        <w:gridCol w:w="2495"/>
        <w:gridCol w:w="2704"/>
        <w:gridCol w:w="14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center"/>
          </w:tcPr>
          <w:p>
            <w:pPr>
              <w:spacing w:line="360"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序号</w:t>
            </w:r>
          </w:p>
        </w:tc>
        <w:tc>
          <w:tcPr>
            <w:tcW w:w="2285" w:type="dxa"/>
            <w:vAlign w:val="center"/>
          </w:tcPr>
          <w:p>
            <w:pPr>
              <w:spacing w:line="360"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条目号</w:t>
            </w:r>
          </w:p>
        </w:tc>
        <w:tc>
          <w:tcPr>
            <w:tcW w:w="2495" w:type="dxa"/>
            <w:vAlign w:val="center"/>
          </w:tcPr>
          <w:p>
            <w:pPr>
              <w:spacing w:line="360"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原文内容</w:t>
            </w:r>
          </w:p>
        </w:tc>
        <w:tc>
          <w:tcPr>
            <w:tcW w:w="2704" w:type="dxa"/>
            <w:vAlign w:val="center"/>
          </w:tcPr>
          <w:p>
            <w:pPr>
              <w:spacing w:line="360"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应答</w:t>
            </w:r>
          </w:p>
        </w:tc>
        <w:tc>
          <w:tcPr>
            <w:tcW w:w="1408" w:type="dxa"/>
            <w:vAlign w:val="center"/>
          </w:tcPr>
          <w:p>
            <w:pPr>
              <w:spacing w:line="360" w:lineRule="auto"/>
              <w:jc w:val="center"/>
              <w:rPr>
                <w:rFonts w:ascii="仿宋" w:hAnsi="仿宋" w:eastAsia="仿宋" w:cs="Cambria Math"/>
                <w:color w:val="000000" w:themeColor="text1"/>
                <w:szCs w:val="21"/>
                <w14:textFill>
                  <w14:solidFill>
                    <w14:schemeClr w14:val="tx1"/>
                  </w14:solidFill>
                </w14:textFill>
              </w:rPr>
            </w:pPr>
            <w:r>
              <w:rPr>
                <w:rFonts w:hint="eastAsia" w:ascii="仿宋" w:hAnsi="仿宋" w:eastAsia="仿宋" w:cs="Cambria Math"/>
                <w:color w:val="000000" w:themeColor="text1"/>
                <w:szCs w:val="21"/>
                <w14:textFill>
                  <w14:solidFill>
                    <w14:schemeClr w14:val="tx1"/>
                  </w14:solidFill>
                </w14:textFill>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28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495"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2704" w:type="dxa"/>
          </w:tcPr>
          <w:p>
            <w:pPr>
              <w:spacing w:line="360" w:lineRule="auto"/>
              <w:rPr>
                <w:rFonts w:ascii="仿宋" w:hAnsi="仿宋" w:eastAsia="仿宋" w:cs="Cambria Math"/>
                <w:color w:val="000000" w:themeColor="text1"/>
                <w:szCs w:val="21"/>
                <w14:textFill>
                  <w14:solidFill>
                    <w14:schemeClr w14:val="tx1"/>
                  </w14:solidFill>
                </w14:textFill>
              </w:rPr>
            </w:pPr>
          </w:p>
        </w:tc>
        <w:tc>
          <w:tcPr>
            <w:tcW w:w="1408" w:type="dxa"/>
          </w:tcPr>
          <w:p>
            <w:pPr>
              <w:spacing w:line="360" w:lineRule="auto"/>
              <w:rPr>
                <w:rFonts w:ascii="仿宋" w:hAnsi="仿宋" w:eastAsia="仿宋" w:cs="Cambria Math"/>
                <w:color w:val="000000" w:themeColor="text1"/>
                <w:szCs w:val="21"/>
                <w14:textFill>
                  <w14:solidFill>
                    <w14:schemeClr w14:val="tx1"/>
                  </w14:solidFill>
                </w14:textFill>
              </w:rPr>
            </w:pPr>
          </w:p>
        </w:tc>
      </w:tr>
    </w:tbl>
    <w:p>
      <w:pPr>
        <w:spacing w:before="240" w:line="360" w:lineRule="auto"/>
        <w:ind w:left="480" w:hanging="480" w:hangingChars="200"/>
        <w:rPr>
          <w:rFonts w:ascii="仿宋" w:hAnsi="仿宋" w:eastAsia="仿宋" w:cs="Cambria Math"/>
          <w:color w:val="000000" w:themeColor="text1"/>
          <w14:textFill>
            <w14:solidFill>
              <w14:schemeClr w14:val="tx1"/>
            </w14:solidFill>
          </w14:textFill>
        </w:rPr>
      </w:pPr>
      <w:r>
        <w:rPr>
          <w:rFonts w:hint="eastAsia" w:ascii="仿宋" w:hAnsi="仿宋" w:eastAsia="仿宋" w:cs="Cambria Math"/>
          <w:color w:val="000000" w:themeColor="text1"/>
          <w14:textFill>
            <w14:solidFill>
              <w14:schemeClr w14:val="tx1"/>
            </w14:solidFill>
          </w14:textFill>
        </w:rPr>
        <w:t>注：所有偏离必须在本表中列出，未在本偏离表中列出偏离，将视为供应商已完全接受竞争性谈判文件要求；</w:t>
      </w:r>
      <w:r>
        <w:rPr>
          <w:rFonts w:hint="eastAsia" w:ascii="仿宋" w:hAnsi="仿宋" w:eastAsia="仿宋" w:cs="Cambria Math"/>
          <w:b/>
          <w:bCs/>
          <w:color w:val="000000" w:themeColor="text1"/>
          <w14:textFill>
            <w14:solidFill>
              <w14:schemeClr w14:val="tx1"/>
            </w14:solidFill>
          </w14:textFill>
        </w:rPr>
        <w:t>如全部满足，在偏离表中应答“全部满足”即可</w:t>
      </w:r>
      <w:r>
        <w:rPr>
          <w:rFonts w:hint="eastAsia" w:ascii="仿宋" w:hAnsi="仿宋" w:eastAsia="仿宋" w:cs="Cambria Math"/>
          <w:color w:val="000000" w:themeColor="text1"/>
          <w14:textFill>
            <w14:solidFill>
              <w14:schemeClr w14:val="tx1"/>
            </w14:solidFill>
          </w14:textFill>
        </w:rPr>
        <w:t>。</w:t>
      </w:r>
    </w:p>
    <w:p>
      <w:pPr>
        <w:spacing w:line="600" w:lineRule="exact"/>
        <w:rPr>
          <w:rFonts w:ascii="仿宋" w:hAnsi="仿宋" w:eastAsia="仿宋" w:cs="仿宋"/>
          <w:color w:val="000000" w:themeColor="text1"/>
          <w:szCs w:val="21"/>
          <w14:textFill>
            <w14:solidFill>
              <w14:schemeClr w14:val="tx1"/>
            </w14:solidFill>
          </w14:textFill>
        </w:rPr>
      </w:pPr>
    </w:p>
    <w:p>
      <w:pPr>
        <w:spacing w:line="360" w:lineRule="auto"/>
        <w:ind w:firstLine="420"/>
        <w:jc w:val="right"/>
        <w:rPr>
          <w:rFonts w:ascii="仿宋" w:hAnsi="仿宋" w:eastAsia="仿宋" w:cs="仿宋"/>
          <w:color w:val="000000" w:themeColor="text1"/>
          <w14:textFill>
            <w14:solidFill>
              <w14:schemeClr w14:val="tx1"/>
            </w14:solidFill>
          </w14:textFill>
        </w:rPr>
      </w:pPr>
    </w:p>
    <w:p>
      <w:pPr>
        <w:spacing w:line="440" w:lineRule="exact"/>
        <w:ind w:firstLine="4080" w:firstLineChars="170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（盖章）</w:t>
      </w:r>
    </w:p>
    <w:p>
      <w:pPr>
        <w:spacing w:line="440" w:lineRule="exact"/>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月</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w:t>
      </w:r>
    </w:p>
    <w:p>
      <w:pPr>
        <w:spacing w:line="360" w:lineRule="auto"/>
        <w:rPr>
          <w:rFonts w:ascii="仿宋" w:hAnsi="仿宋" w:eastAsia="仿宋" w:cs="仿宋"/>
          <w:color w:val="000000" w:themeColor="text1"/>
          <w:u w:val="single"/>
          <w14:textFill>
            <w14:solidFill>
              <w14:schemeClr w14:val="tx1"/>
            </w14:solidFill>
          </w14:textFill>
        </w:rPr>
      </w:pPr>
    </w:p>
    <w:p>
      <w:pPr>
        <w:pStyle w:val="5"/>
        <w:spacing w:before="0" w:after="0" w:line="360" w:lineRule="auto"/>
        <w:rPr>
          <w:rFonts w:ascii="仿宋" w:hAnsi="仿宋" w:eastAsia="仿宋" w:cs="宋体"/>
          <w:color w:val="000000" w:themeColor="text1"/>
          <w:sz w:val="24"/>
          <w14:textFill>
            <w14:solidFill>
              <w14:schemeClr w14:val="tx1"/>
            </w14:solidFill>
          </w14:textFill>
        </w:rPr>
        <w:sectPr>
          <w:pgSz w:w="11906" w:h="16838"/>
          <w:pgMar w:top="1417" w:right="1134" w:bottom="1134" w:left="1134" w:header="851" w:footer="992" w:gutter="0"/>
          <w:cols w:space="720" w:num="1"/>
          <w:titlePg/>
          <w:docGrid w:type="lines" w:linePitch="312" w:charSpace="0"/>
        </w:sectPr>
      </w:pPr>
      <w:r>
        <w:rPr>
          <w:rFonts w:ascii="仿宋" w:hAnsi="仿宋" w:eastAsia="仿宋" w:cs="仿宋"/>
          <w:color w:val="000000" w:themeColor="text1"/>
          <w:sz w:val="24"/>
          <w:szCs w:val="24"/>
          <w14:textFill>
            <w14:solidFill>
              <w14:schemeClr w14:val="tx1"/>
            </w14:solidFill>
          </w14:textFill>
        </w:rPr>
        <w:br w:type="page"/>
      </w:r>
    </w:p>
    <w:p>
      <w:pPr>
        <w:pStyle w:val="5"/>
        <w:spacing w:before="0" w:after="0" w:line="360" w:lineRule="auto"/>
        <w:rPr>
          <w:rFonts w:ascii="仿宋" w:hAnsi="仿宋" w:eastAsia="仿宋" w:cs="仿宋"/>
          <w:color w:val="000000" w:themeColor="text1"/>
          <w:sz w:val="24"/>
          <w:szCs w:val="24"/>
          <w14:textFill>
            <w14:solidFill>
              <w14:schemeClr w14:val="tx1"/>
            </w14:solidFill>
          </w14:textFill>
        </w:rPr>
      </w:pPr>
      <w:bookmarkStart w:id="172" w:name="_Toc17890"/>
      <w:bookmarkStart w:id="173" w:name="_Toc186737819"/>
      <w:r>
        <w:rPr>
          <w:rFonts w:hint="eastAsia" w:ascii="仿宋" w:hAnsi="仿宋" w:eastAsia="仿宋" w:cs="仿宋"/>
          <w:color w:val="000000" w:themeColor="text1"/>
          <w:sz w:val="24"/>
          <w:szCs w:val="24"/>
          <w14:textFill>
            <w14:solidFill>
              <w14:schemeClr w14:val="tx1"/>
            </w14:solidFill>
          </w14:textFill>
        </w:rPr>
        <w:t>（七）供应商行为准则承诺书</w:t>
      </w:r>
      <w:bookmarkEnd w:id="172"/>
      <w:bookmarkEnd w:id="173"/>
    </w:p>
    <w:p>
      <w:pPr>
        <w:jc w:val="center"/>
        <w:rPr>
          <w:rFonts w:ascii="仿宋" w:hAnsi="仿宋" w:eastAsia="仿宋" w:cs="宋体"/>
          <w:b/>
          <w:bCs/>
          <w:color w:val="000000" w:themeColor="text1"/>
          <w:sz w:val="28"/>
          <w:szCs w:val="28"/>
          <w14:textFill>
            <w14:solidFill>
              <w14:schemeClr w14:val="tx1"/>
            </w14:solidFill>
          </w14:textFill>
        </w:rPr>
      </w:pPr>
      <w:bookmarkStart w:id="174" w:name="_Toc15599"/>
      <w:r>
        <w:rPr>
          <w:rFonts w:hint="eastAsia" w:ascii="仿宋" w:hAnsi="仿宋" w:eastAsia="仿宋" w:cs="宋体"/>
          <w:b/>
          <w:bCs/>
          <w:color w:val="000000" w:themeColor="text1"/>
          <w:sz w:val="28"/>
          <w:szCs w:val="28"/>
          <w14:textFill>
            <w14:solidFill>
              <w14:schemeClr w14:val="tx1"/>
            </w14:solidFill>
          </w14:textFill>
        </w:rPr>
        <w:t>供应商行为准则承诺书</w:t>
      </w:r>
    </w:p>
    <w:p>
      <w:pPr>
        <w:spacing w:line="360" w:lineRule="auto"/>
        <w:ind w:firstLine="480" w:firstLineChars="200"/>
        <w:rPr>
          <w:rFonts w:ascii="仿宋" w:hAnsi="仿宋" w:eastAsia="仿宋" w:cs="仿宋"/>
          <w:color w:val="000000" w:themeColor="text1"/>
          <w14:textFill>
            <w14:solidFill>
              <w14:schemeClr w14:val="tx1"/>
            </w14:solidFill>
          </w14:textFill>
        </w:rPr>
      </w:pP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参加中国人民保险集团公司、各子公司以及各级分支机构（以下简称“中国人民保险”）采购项目的供应商，不属于禁止交易的中国人民保险集团干部员工关系企业，必须维护中国人民保险的核心价值，在与中国人民保险合作时必须坚守对道德、社会及环境保护负责任的原则，促进公平和可持续发展。所有供应商（包括供应商及其员工、附属公司、关联企业及供应商分包的任何第三方在内）在与中国人民保险进行业务往来或参与任何与中国人民保险有关的活动时，都应遵守供应商行为准则（以下简称“本准则”）。</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供应商经营业务时必须遵守所有适用的法律法规及相关政策等规定。如因违反任何适用的法律、法规而可能影响其按照本准则向中国人民保险提供产品及服务的能力时，应立即通知中国人民保险。</w:t>
      </w:r>
    </w:p>
    <w:p>
      <w:pPr>
        <w:spacing w:line="360" w:lineRule="auto"/>
        <w:ind w:firstLine="470" w:firstLineChars="19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二、供应商应有道德地从事商业活动，坚持公平竞争原则，遵守其经营所在地及国家所有适用的反腐败法律、法规，不得有贿赂、腐败、恶意串通、恶意欺诈或其他损害中国人民保险利益的不良行为。</w:t>
      </w:r>
    </w:p>
    <w:p>
      <w:pPr>
        <w:spacing w:line="360" w:lineRule="auto"/>
        <w:ind w:firstLine="470" w:firstLineChars="19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供应商应遵守当地与环境保护相关的法律及法规，符合国家和地方的节能降耗政策，低碳运营，合规排放。鼓励供应商建立并保持环境管理体系，制定环境政策和方针，确定环境管理目标和管理方法，并在组织内进行沟通，适当时在供应链上传递组织的环境理念。</w:t>
      </w:r>
    </w:p>
    <w:p>
      <w:pPr>
        <w:spacing w:line="360" w:lineRule="auto"/>
        <w:ind w:firstLine="470" w:firstLineChars="19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四、供应商应遵守所有适用的有关工作时间、工资福利、工作条件、职业健康和安全以及劳资关系的法律、法规。包括但不限于：实施公平、非歧视的雇用政策，不得雇用任何类别的强迫劳工，不得雇佣童工，当发现有童工现象时，应采取补救措施；遵从不低于经营所在地当地及国家适用的法定最低工资水平及自律守则；确保雇员的工作时间合理，并符合经营所在地当地法规和行业惯例及国家适用的法律法规要求；确保雇员获得劳动安全卫生保护、接受职业技能培训等权利；遵守经营所在地所适用的职业健康及安全生产相关法律法规要求，向雇员提供安全及健康的工作环境。</w:t>
      </w:r>
    </w:p>
    <w:p>
      <w:pPr>
        <w:spacing w:line="360" w:lineRule="auto"/>
        <w:ind w:firstLine="470" w:firstLineChars="19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五、供应商必须遵守信息隐私保护的法律及法规。由中国人民保险提供的所有信息，或与中国人民保险的业务往来期间所获取的所有信息（以下简称“中国人民保险的信息”），应被视为商业秘密、敏感及专有信息。供应商只有经授权或按照法律规定方可披露中国人民保险的信息，且不得向未经授权的第三方或公众披露中国人民保险的信息。未经中国人民保险的事先书面同意，供应商不得聘请或授权任何第三方服务的供应商处理中国人民保险的信息。涉及国家秘密的，严格遵守国家和中国人民保险相关规定。</w:t>
      </w:r>
    </w:p>
    <w:p>
      <w:pPr>
        <w:spacing w:line="360" w:lineRule="auto"/>
        <w:ind w:firstLine="470" w:firstLineChars="19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六、供应商在运营过程中以及为中国人民保险提供服务的过程中，不得有违反知识产权保护法规的行为。供应商应承认且尊重与中国人民保险相关的商标、版权、设计及专利上的知识产权，不得从事可能会侵犯中国人民保险知识产权或损坏中国人民保险声誉的任何活动。</w:t>
      </w:r>
    </w:p>
    <w:p>
      <w:pPr>
        <w:spacing w:line="360" w:lineRule="auto"/>
        <w:ind w:firstLine="470" w:firstLineChars="19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七、供应商应采取适当行动以确保其员工了解并遵守本守则的理念，并应用于其供应链（如适用）。在给予供应商合理通知的情况下，中国人民保险保留对供应商实施本守则的合规性进行审计的权利，即要求供应商根据需要提供相关文件及其他信息，以证明如何满足本准则的要求。</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八、供应商承诺遵守中国人民保险有关采购管理和供应商管理的相关规定、履行相应义务。</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九、供应商参与中国人民保险采购过程中，将认真阅读并理解邀请文件的内容，并保证严格保密文件内容，不泄露中国人民保险任何信息。</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十、供应商保证所递交的投标文件、资格证明、产品资料、合同等文件内容的真实性、有效性；愿意承担虚构信息及伪造资格证明、合同等违背诚实信用原则导致的一切不利后果。</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十一、供应商承诺根据中国人民保险的要求提供供应产品的市场参考价格，并保证该数据的真实性与时效性；如提供不实或虚假数据的，自愿接受录入中国人民保险供应商诚信档案记录的不利后果。</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十二、如果供应商（包括咨询顾问、董事、雇员、代理人和代表）违反或未履行本承诺下的任何规定、保证及陈述，将自愿对因违反或未履行承诺书的规定而对中国人民保险造成的直接损失进行赔偿。</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十三、采购过程中涉及函件往来的，使用供应商以下地址及联系方式：</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公司名称（全称、盖章）：________________</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法定代表人（负责人）姓名、职务：__________________</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邮编：__________地址：__________________</w:t>
      </w:r>
    </w:p>
    <w:p>
      <w:pPr>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电话：__________传真：__________________</w:t>
      </w:r>
    </w:p>
    <w:p>
      <w:pPr>
        <w:pStyle w:val="77"/>
        <w:spacing w:line="360" w:lineRule="auto"/>
        <w:ind w:firstLine="48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法定代表人（负责人）或授权代表签字：______________</w:t>
      </w:r>
    </w:p>
    <w:p>
      <w:pPr>
        <w:pStyle w:val="5"/>
        <w:spacing w:before="0" w:after="0" w:line="360" w:lineRule="auto"/>
        <w:rPr>
          <w:rFonts w:ascii="仿宋" w:hAnsi="仿宋" w:cs="宋体"/>
          <w:color w:val="000000" w:themeColor="text1"/>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bookmarkStart w:id="175" w:name="_Toc186737820"/>
      <w:bookmarkStart w:id="176" w:name="_Toc8068"/>
      <w:r>
        <w:rPr>
          <w:rFonts w:hint="eastAsia" w:ascii="仿宋" w:hAnsi="仿宋" w:eastAsia="仿宋" w:cs="宋体"/>
          <w:bCs w:val="0"/>
          <w:color w:val="000000" w:themeColor="text1"/>
          <w:sz w:val="24"/>
          <w:szCs w:val="24"/>
          <w14:textFill>
            <w14:solidFill>
              <w14:schemeClr w14:val="tx1"/>
            </w14:solidFill>
          </w14:textFill>
        </w:rPr>
        <w:t>（八）供应商廉洁诚信承诺书</w:t>
      </w:r>
      <w:bookmarkEnd w:id="174"/>
      <w:bookmarkEnd w:id="175"/>
      <w:bookmarkEnd w:id="176"/>
    </w:p>
    <w:p>
      <w:pPr>
        <w:spacing w:line="600" w:lineRule="exact"/>
        <w:jc w:val="center"/>
        <w:rPr>
          <w:rFonts w:ascii="仿宋" w:hAnsi="仿宋" w:eastAsia="仿宋" w:cs="宋体"/>
          <w:b/>
          <w:bCs/>
          <w:color w:val="000000" w:themeColor="text1"/>
          <w:sz w:val="28"/>
          <w:szCs w:val="28"/>
          <w14:textFill>
            <w14:solidFill>
              <w14:schemeClr w14:val="tx1"/>
            </w14:solidFill>
          </w14:textFill>
        </w:rPr>
      </w:pPr>
      <w:r>
        <w:rPr>
          <w:rFonts w:hint="eastAsia" w:ascii="仿宋" w:hAnsi="仿宋" w:eastAsia="仿宋" w:cs="宋体"/>
          <w:b/>
          <w:bCs/>
          <w:color w:val="000000" w:themeColor="text1"/>
          <w:sz w:val="28"/>
          <w:szCs w:val="28"/>
          <w14:textFill>
            <w14:solidFill>
              <w14:schemeClr w14:val="tx1"/>
            </w14:solidFill>
          </w14:textFill>
        </w:rPr>
        <w:t>供应商廉洁诚信承诺书</w:t>
      </w:r>
    </w:p>
    <w:p>
      <w:pPr>
        <w:spacing w:line="360" w:lineRule="auto"/>
        <w:ind w:firstLine="480" w:firstLineChars="200"/>
        <w:rPr>
          <w:rFonts w:ascii="仿宋" w:hAnsi="仿宋" w:eastAsia="仿宋" w:cs="宋体"/>
          <w:color w:val="000000" w:themeColor="text1"/>
          <w14:textFill>
            <w14:solidFill>
              <w14:schemeClr w14:val="tx1"/>
            </w14:solidFill>
          </w14:textFill>
        </w:rPr>
      </w:pP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为维护公平竞争的市场秩序和公正透明的商业环境，保证与</w:t>
      </w:r>
      <w:r>
        <w:rPr>
          <w:rFonts w:hint="eastAsia" w:ascii="仿宋" w:hAnsi="仿宋" w:eastAsia="仿宋" w:cs="仿宋"/>
          <w:color w:val="000000" w:themeColor="text1"/>
          <w14:textFill>
            <w14:solidFill>
              <w14:schemeClr w14:val="tx1"/>
            </w14:solidFill>
          </w14:textFill>
        </w:rPr>
        <w:t>中国人民保险集团公司、各子公司以及各级分支机构（以下简称“中国人民保险”）</w:t>
      </w:r>
      <w:r>
        <w:rPr>
          <w:rFonts w:hint="eastAsia" w:ascii="仿宋" w:hAnsi="仿宋" w:eastAsia="仿宋" w:cs="宋体"/>
          <w:color w:val="000000" w:themeColor="text1"/>
          <w14:textFill>
            <w14:solidFill>
              <w14:schemeClr w14:val="tx1"/>
            </w14:solidFill>
          </w14:textFill>
        </w:rPr>
        <w:t>合作项目的顺利进行，我方作为参与</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采购活动的供应商，深知采购廉洁诚信的重要性。为防止各类谋取不正当利益的违法违规违纪行为的发生，我方自愿加强有关人员廉洁从业管理，恪守商业道德。在与</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的合作过程中郑重承诺如下：</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一、遵守法律法规承诺。我们将严格遵守《中华人民共和国反不正当竞争法》《关于禁止商业贿赂行为的暂行规定》等国家法律法规和</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采购管理、供应商管理相关制度要求，坚决不从事任何违法违规违纪行为。</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二、避免利害关系承诺。我们将在采购过程中主动申报与</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及相关主体的关联及利害关系，包括我们的相关主体与</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及相关主体的关联及利害关系，避免任何可能影响公平竞争的关系或利益冲突，主动披露任何可能影响采购决策的利益关系，并采取必要的措施确保采购过程的公正性。</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本承诺书所称相关主体，对任何一方而言，指：（1）一方或其关联方的工作人员；（2）受一方委托办理相关事务的单位或者个人；（3）利用职权或者影响力影响交易的单位或者个人；（4）前述相关人员的亲属；（5）与前述主体存在利害关系的其他单位或者人员。</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三、廉洁自律承诺。我们坚决不以任何形式为获取或意图获取交易机会、竞争优势或谋取不正当利益而向</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或相关主体实施商业贿赂或营私舞弊行为，包括但不限于：</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（1）以任何方式实施商业贿赂或违规提供金钱、实物、回扣、折扣、宴请与游玩活动或其他不正当利益；</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（2）为其安排有可能影响公平、公正交易的宴请、健身、娱乐等活动；</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（3）为其投资入股、个人借款或买卖股票、债券等提供方便；</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（4）为其购买或装修住房、婚丧嫁娶、配偶子女上学或工作安排以及出国出境、旅游等提供方便；</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（5）违反规定为其在我方相关企业工作、挂名兼职、合伙经营、介绍承揽业务等提供方便；</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（6）向其提供借款、融资、担保等；</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（7）给予或承诺给予其不正当利益的其他行为；</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（8）其他违反国家法律法规或商业道德准则的影响公正交易的行为。</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我们也不会以任何方式向</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或相关主体索要金钱、实物等不正当利益，或收受中国人保或相关主体给予的金钱、实物等不正当利益。</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四、诚实信用承诺。我们坚决不进行任何违背诚实信用原则的行为，包括但不限于：</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出借、转让资质证书；</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伙同他人串标、围标或非法排挤竞争对手；</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在采购活动中提供虚假资料，以他人名义参与或者以其他方式弄虚作假，夸大自身技术和提供服务的能力，损害贵方合法权益；</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（4）隐瞒任何可能对贵方利益造成影响的信息，不配合贵方的审计。</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五、信息公开透明承诺。我们将主动披露与采购项目相关的信息，包括企业真实情况、产品价格、技术参数、服务团队信息、履约情况等，确保所提供的一切材料和信息真实、合法、有效。同时，不利用非法手段向中国人保或相关主体打探有关涉及贵方的商业秘密、人员信息等。</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六、加强内部管理承诺。为了实现以上承诺要求，我们将积极配合采取以下措施，不断加强自身内部管理：</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（1）廉洁教育培训：加强对员工的廉洁教育和培训，提高员工的道德素质和法律意识，建立健全内部管理制度，确保员工行为的合规性和廉洁性；</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（2）设立监督机制：通过专门的监督机构或人员，对我方的业务活动进行实时监督，确保员工行为的合规性；</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（3）建立举报制度：鼓励员工积极举报违规行为，对举报人予以保护并给予奖励。</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七、配合监督承诺。我们将积极配合</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及第三方机构的监督和检查，对发现的违规行为及时纠正，并严肃处理涉嫌违规的工作人员，确保采购过程和项目合作的公正性和透明度。贵方对涉嫌违法违规违纪的商业行为进行调查时，我方有配合提供证据、作证的义务。</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八、如违反上述承诺，我方自愿承担以下法律责任：</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（1）如我方及我方工作人员违反本承诺书承诺，</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有权依据其采购管理、供应商管理和采购文件相关要求，对我方进行严肃处理，相关处罚结果记入供应商诚信档案；</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（2）如我方及我方工作人员违反本承诺书承诺，</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及其子公司等所有关联主体有权限制或取消我方在</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参与采购项目的资格；</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（3）如我方及我方工作人员违反本承诺书承诺，</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及其子公司等所有关联主体有权选择单方全面终止与我方的合同及合作而无需承担任何责任；</w:t>
      </w: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（4）如我方及我方工作人员违反本承诺书承诺，除承担前述（1）（2）（3）项责任外，</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及其子公司等所有关联主体有权扣除我方缴纳的投标保证金，投标保证金不足以弥补损失的，还有权要求我方承担相应的赔偿责任。</w:t>
      </w:r>
    </w:p>
    <w:p>
      <w:pPr>
        <w:spacing w:line="360" w:lineRule="auto"/>
        <w:ind w:firstLine="480" w:firstLineChars="200"/>
        <w:rPr>
          <w:rFonts w:ascii="仿宋" w:hAnsi="仿宋" w:eastAsia="仿宋" w:cs="宋体"/>
          <w:color w:val="000000" w:themeColor="text1"/>
          <w14:textFill>
            <w14:solidFill>
              <w14:schemeClr w14:val="tx1"/>
            </w14:solidFill>
          </w14:textFill>
        </w:rPr>
      </w:pPr>
    </w:p>
    <w:p>
      <w:pPr>
        <w:spacing w:line="360" w:lineRule="auto"/>
        <w:ind w:firstLine="480" w:firstLineChars="200"/>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本承诺书自承诺方签字和盖章之日起生效。如我方成功中选</w:t>
      </w:r>
      <w:r>
        <w:rPr>
          <w:rFonts w:hint="eastAsia" w:ascii="仿宋" w:hAnsi="仿宋" w:eastAsia="仿宋" w:cs="仿宋"/>
          <w:color w:val="000000" w:themeColor="text1"/>
          <w14:textFill>
            <w14:solidFill>
              <w14:schemeClr w14:val="tx1"/>
            </w14:solidFill>
          </w14:textFill>
        </w:rPr>
        <w:t>中国人民保险</w:t>
      </w:r>
      <w:r>
        <w:rPr>
          <w:rFonts w:hint="eastAsia" w:ascii="仿宋" w:hAnsi="仿宋" w:eastAsia="仿宋" w:cs="宋体"/>
          <w:color w:val="000000" w:themeColor="text1"/>
          <w14:textFill>
            <w14:solidFill>
              <w14:schemeClr w14:val="tx1"/>
            </w14:solidFill>
          </w14:textFill>
        </w:rPr>
        <w:t>采购项目，将按中国人民保险管理要求签署廉洁诚信协议作为采购合同附件，并严格遵守协议相关条款。</w:t>
      </w:r>
    </w:p>
    <w:p>
      <w:pPr>
        <w:spacing w:line="360" w:lineRule="auto"/>
        <w:ind w:firstLine="480" w:firstLineChars="200"/>
        <w:rPr>
          <w:rFonts w:ascii="仿宋" w:hAnsi="仿宋" w:eastAsia="仿宋" w:cs="宋体"/>
          <w:color w:val="000000" w:themeColor="text1"/>
          <w14:textFill>
            <w14:solidFill>
              <w14:schemeClr w14:val="tx1"/>
            </w14:solidFill>
          </w14:textFill>
        </w:rPr>
      </w:pPr>
    </w:p>
    <w:p>
      <w:pPr>
        <w:tabs>
          <w:tab w:val="left" w:pos="458"/>
        </w:tabs>
        <w:spacing w:line="360" w:lineRule="auto"/>
        <w:ind w:firstLine="3578" w:firstLineChars="1491"/>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公司名称（全称、盖章）：________________</w:t>
      </w:r>
    </w:p>
    <w:p>
      <w:pPr>
        <w:spacing w:line="360" w:lineRule="auto"/>
        <w:ind w:firstLine="3578" w:firstLineChars="1491"/>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法定代表人姓名、职务：__________________</w:t>
      </w:r>
    </w:p>
    <w:p>
      <w:pPr>
        <w:spacing w:line="360" w:lineRule="auto"/>
        <w:ind w:firstLine="3578" w:firstLineChars="1491"/>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法定代表人或授权代表签字：______________</w:t>
      </w:r>
    </w:p>
    <w:p>
      <w:pPr>
        <w:spacing w:line="360" w:lineRule="auto"/>
        <w:ind w:firstLine="3578" w:firstLineChars="1491"/>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日期：__________________________________</w:t>
      </w:r>
      <w:r>
        <w:rPr>
          <w:rFonts w:hint="eastAsia" w:ascii="仿宋" w:hAnsi="仿宋" w:eastAsia="仿宋" w:cs="仿宋"/>
          <w:color w:val="000000" w:themeColor="text1"/>
          <w14:textFill>
            <w14:solidFill>
              <w14:schemeClr w14:val="tx1"/>
            </w14:solidFill>
          </w14:textFill>
        </w:rPr>
        <w:br w:type="page"/>
      </w:r>
    </w:p>
    <w:p>
      <w:pPr>
        <w:pStyle w:val="5"/>
        <w:spacing w:before="0" w:after="0" w:line="360" w:lineRule="auto"/>
        <w:rPr>
          <w:rFonts w:ascii="仿宋" w:hAnsi="仿宋" w:eastAsia="仿宋" w:cs="宋体"/>
          <w:bCs w:val="0"/>
          <w:color w:val="000000" w:themeColor="text1"/>
          <w:sz w:val="21"/>
          <w:szCs w:val="24"/>
          <w14:textFill>
            <w14:solidFill>
              <w14:schemeClr w14:val="tx1"/>
            </w14:solidFill>
          </w14:textFill>
        </w:rPr>
      </w:pPr>
      <w:bookmarkStart w:id="177" w:name="_Toc186737821"/>
      <w:r>
        <w:rPr>
          <w:rFonts w:hint="eastAsia" w:ascii="仿宋" w:hAnsi="仿宋" w:eastAsia="仿宋" w:cs="宋体"/>
          <w:bCs w:val="0"/>
          <w:color w:val="000000" w:themeColor="text1"/>
          <w:sz w:val="24"/>
          <w:szCs w:val="24"/>
          <w14:textFill>
            <w14:solidFill>
              <w14:schemeClr w14:val="tx1"/>
            </w14:solidFill>
          </w14:textFill>
        </w:rPr>
        <w:t>（九）</w:t>
      </w:r>
      <w:bookmarkEnd w:id="177"/>
      <w:bookmarkStart w:id="178" w:name="_Toc186737822"/>
      <w:r>
        <w:rPr>
          <w:rFonts w:hint="eastAsia" w:ascii="仿宋" w:hAnsi="仿宋" w:eastAsia="仿宋" w:cs="宋体"/>
          <w:color w:val="000000" w:themeColor="text1"/>
          <w:sz w:val="24"/>
          <w14:textFill>
            <w14:solidFill>
              <w14:schemeClr w14:val="tx1"/>
            </w14:solidFill>
          </w14:textFill>
        </w:rPr>
        <w:t>其他材料</w:t>
      </w:r>
      <w:bookmarkEnd w:id="178"/>
    </w:p>
    <w:p>
      <w:pPr>
        <w:spacing w:line="360" w:lineRule="auto"/>
        <w:rPr>
          <w:rFonts w:ascii="宋体" w:hAnsi="宋体"/>
          <w:color w:val="000000" w:themeColor="text1"/>
          <w:szCs w:val="21"/>
          <w14:textFill>
            <w14:solidFill>
              <w14:schemeClr w14:val="tx1"/>
            </w14:solidFill>
          </w14:textFill>
        </w:rPr>
        <w:sectPr>
          <w:pgSz w:w="11906" w:h="16838"/>
          <w:pgMar w:top="1417" w:right="1134" w:bottom="1134" w:left="1134" w:header="851" w:footer="992" w:gutter="0"/>
          <w:cols w:space="720" w:num="1"/>
          <w:titlePg/>
          <w:docGrid w:type="lines" w:linePitch="312" w:charSpace="0"/>
        </w:sectPr>
      </w:pPr>
      <w:r>
        <w:rPr>
          <w:rFonts w:hint="eastAsia" w:ascii="仿宋" w:hAnsi="仿宋" w:eastAsia="仿宋" w:cs="Cambria Math"/>
          <w:color w:val="000000" w:themeColor="text1"/>
          <w14:textFill>
            <w14:solidFill>
              <w14:schemeClr w14:val="tx1"/>
            </w14:solidFill>
          </w14:textFill>
        </w:rPr>
        <w:t>供应商</w:t>
      </w:r>
      <w:r>
        <w:rPr>
          <w:rFonts w:ascii="仿宋" w:hAnsi="仿宋" w:eastAsia="仿宋" w:cs="Cambria Math"/>
          <w:color w:val="000000" w:themeColor="text1"/>
          <w14:textFill>
            <w14:solidFill>
              <w14:schemeClr w14:val="tx1"/>
            </w14:solidFill>
          </w14:textFill>
        </w:rPr>
        <w:t>认为需提供的其他材料</w:t>
      </w:r>
      <w:r>
        <w:rPr>
          <w:rFonts w:hint="eastAsia" w:ascii="仿宋" w:hAnsi="仿宋" w:eastAsia="仿宋" w:cs="Cambria Math"/>
          <w:color w:val="000000" w:themeColor="text1"/>
          <w14:textFill>
            <w14:solidFill>
              <w14:schemeClr w14:val="tx1"/>
            </w14:solidFill>
          </w14:textFill>
        </w:rPr>
        <w:t>。</w:t>
      </w:r>
    </w:p>
    <w:bookmarkEnd w:id="165"/>
    <w:p>
      <w:pPr>
        <w:spacing w:line="360" w:lineRule="auto"/>
        <w:ind w:firstLine="480" w:firstLineChars="200"/>
        <w:rPr>
          <w:rFonts w:ascii="仿宋" w:hAnsi="仿宋" w:eastAsia="仿宋" w:cs="仿宋"/>
          <w:color w:val="000000" w:themeColor="text1"/>
          <w14:textFill>
            <w14:solidFill>
              <w14:schemeClr w14:val="tx1"/>
            </w14:solidFill>
          </w14:textFill>
        </w:rPr>
      </w:pPr>
      <w:bookmarkStart w:id="179" w:name="_Toc517281860"/>
      <w:bookmarkStart w:id="180" w:name="_Toc444891358"/>
    </w:p>
    <w:bookmarkEnd w:id="179"/>
    <w:bookmarkEnd w:id="180"/>
    <w:p>
      <w:pPr>
        <w:rPr>
          <w:rFonts w:ascii="仿宋" w:hAnsi="仿宋" w:eastAsia="仿宋" w:cs="仿宋"/>
          <w:color w:val="000000" w:themeColor="text1"/>
          <w:sz w:val="24"/>
          <w:szCs w:val="24"/>
          <w14:textFill>
            <w14:solidFill>
              <w14:schemeClr w14:val="tx1"/>
            </w14:solidFill>
          </w14:textFill>
        </w:rPr>
      </w:pPr>
      <w:bookmarkStart w:id="181" w:name="_Toc20443"/>
      <w:bookmarkStart w:id="182" w:name="_Toc186737827"/>
      <w:r>
        <w:rPr>
          <w:rFonts w:hint="eastAsia" w:ascii="仿宋" w:hAnsi="仿宋" w:eastAsia="仿宋" w:cs="仿宋"/>
          <w:color w:val="000000" w:themeColor="text1"/>
          <w:sz w:val="24"/>
          <w:szCs w:val="24"/>
          <w:lang w:val="en-US" w:eastAsia="zh-CN"/>
          <w14:textFill>
            <w14:solidFill>
              <w14:schemeClr w14:val="tx1"/>
            </w14:solidFill>
          </w14:textFill>
        </w:rPr>
        <w:t>二</w:t>
      </w:r>
      <w:r>
        <w:rPr>
          <w:rFonts w:hint="eastAsia" w:ascii="仿宋" w:hAnsi="仿宋" w:eastAsia="仿宋" w:cs="仿宋"/>
          <w:color w:val="000000" w:themeColor="text1"/>
          <w:sz w:val="24"/>
          <w:szCs w:val="24"/>
          <w14:textFill>
            <w14:solidFill>
              <w14:schemeClr w14:val="tx1"/>
            </w14:solidFill>
          </w14:textFill>
        </w:rPr>
        <w:t>、报价文件</w:t>
      </w:r>
      <w:bookmarkEnd w:id="181"/>
      <w:bookmarkEnd w:id="182"/>
    </w:p>
    <w:p>
      <w:pPr>
        <w:pStyle w:val="5"/>
        <w:spacing w:before="0" w:after="0" w:line="360" w:lineRule="auto"/>
        <w:ind w:firstLine="482"/>
        <w:rPr>
          <w:rFonts w:ascii="仿宋" w:hAnsi="仿宋" w:eastAsia="仿宋" w:cs="仿宋"/>
          <w:color w:val="000000" w:themeColor="text1"/>
          <w:sz w:val="24"/>
          <w:szCs w:val="24"/>
          <w14:textFill>
            <w14:solidFill>
              <w14:schemeClr w14:val="tx1"/>
            </w14:solidFill>
          </w14:textFill>
        </w:rPr>
      </w:pPr>
      <w:bookmarkStart w:id="183" w:name="_Toc511726864"/>
      <w:bookmarkStart w:id="184" w:name="_Toc186737828"/>
      <w:bookmarkStart w:id="185" w:name="_Toc18942"/>
      <w:r>
        <w:rPr>
          <w:rFonts w:hint="eastAsia" w:ascii="仿宋" w:hAnsi="仿宋" w:eastAsia="仿宋" w:cs="仿宋"/>
          <w:color w:val="000000" w:themeColor="text1"/>
          <w:sz w:val="24"/>
          <w:szCs w:val="24"/>
          <w14:textFill>
            <w14:solidFill>
              <w14:schemeClr w14:val="tx1"/>
            </w14:solidFill>
          </w14:textFill>
        </w:rPr>
        <w:t>（一）报价</w:t>
      </w:r>
      <w:bookmarkEnd w:id="183"/>
      <w:r>
        <w:rPr>
          <w:rFonts w:hint="eastAsia" w:ascii="仿宋" w:hAnsi="仿宋" w:eastAsia="仿宋" w:cs="仿宋"/>
          <w:color w:val="000000" w:themeColor="text1"/>
          <w:sz w:val="24"/>
          <w:szCs w:val="24"/>
          <w14:textFill>
            <w14:solidFill>
              <w14:schemeClr w14:val="tx1"/>
            </w14:solidFill>
          </w14:textFill>
        </w:rPr>
        <w:t>一览表</w:t>
      </w:r>
      <w:bookmarkEnd w:id="184"/>
      <w:bookmarkEnd w:id="185"/>
    </w:p>
    <w:p>
      <w:pPr>
        <w:wordWrap w:val="0"/>
        <w:spacing w:line="360" w:lineRule="auto"/>
        <w:ind w:firstLine="480" w:firstLineChars="200"/>
        <w:textAlignment w:val="baseline"/>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项目名称：</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p>
    <w:p>
      <w:pPr>
        <w:pStyle w:val="11"/>
        <w:spacing w:line="360" w:lineRule="auto"/>
        <w:ind w:left="0" w:leftChars="0" w:firstLine="0" w:firstLineChars="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货币单位：</w:t>
      </w:r>
      <w:r>
        <w:rPr>
          <w:rFonts w:hint="eastAsia" w:ascii="仿宋" w:hAnsi="仿宋" w:eastAsia="仿宋" w:cs="仿宋"/>
          <w:color w:val="000000" w:themeColor="text1"/>
          <w:sz w:val="24"/>
          <w:szCs w:val="24"/>
          <w:u w:val="single"/>
          <w14:textFill>
            <w14:solidFill>
              <w14:schemeClr w14:val="tx1"/>
            </w14:solidFill>
          </w14:textFill>
        </w:rPr>
        <w:t xml:space="preserve"> 人民币元    </w:t>
      </w:r>
    </w:p>
    <w:p>
      <w:pPr>
        <w:jc w:val="center"/>
        <w:textAlignment w:val="center"/>
        <w:rPr>
          <w:rFonts w:ascii="仿宋" w:hAnsi="仿宋" w:eastAsia="仿宋" w:cs="仿宋"/>
          <w:color w:val="000000" w:themeColor="text1"/>
          <w:szCs w:val="21"/>
          <w:lang w:bidi="ar"/>
          <w14:textFill>
            <w14:solidFill>
              <w14:schemeClr w14:val="tx1"/>
            </w14:solidFill>
          </w14:textFill>
        </w:rPr>
      </w:pPr>
    </w:p>
    <w:tbl>
      <w:tblPr>
        <w:tblStyle w:val="29"/>
        <w:tblW w:w="5121" w:type="pct"/>
        <w:jc w:val="center"/>
        <w:tblLayout w:type="autofit"/>
        <w:tblCellMar>
          <w:top w:w="0" w:type="dxa"/>
          <w:left w:w="108" w:type="dxa"/>
          <w:bottom w:w="0" w:type="dxa"/>
          <w:right w:w="108" w:type="dxa"/>
        </w:tblCellMar>
      </w:tblPr>
      <w:tblGrid>
        <w:gridCol w:w="624"/>
        <w:gridCol w:w="1845"/>
        <w:gridCol w:w="1468"/>
        <w:gridCol w:w="1694"/>
        <w:gridCol w:w="1447"/>
        <w:gridCol w:w="1472"/>
        <w:gridCol w:w="705"/>
      </w:tblGrid>
      <w:tr>
        <w:tblPrEx>
          <w:tblCellMar>
            <w:top w:w="0" w:type="dxa"/>
            <w:left w:w="108" w:type="dxa"/>
            <w:bottom w:w="0" w:type="dxa"/>
            <w:right w:w="108" w:type="dxa"/>
          </w:tblCellMar>
        </w:tblPrEx>
        <w:trPr>
          <w:trHeight w:val="927" w:hRule="atLeast"/>
          <w:jc w:val="center"/>
        </w:trPr>
        <w:tc>
          <w:tcPr>
            <w:tcW w:w="33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序号</w:t>
            </w:r>
          </w:p>
        </w:tc>
        <w:tc>
          <w:tcPr>
            <w:tcW w:w="997" w:type="pct"/>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报价内容</w:t>
            </w:r>
          </w:p>
        </w:tc>
        <w:tc>
          <w:tcPr>
            <w:tcW w:w="793" w:type="pct"/>
            <w:tcBorders>
              <w:top w:val="single" w:color="auto" w:sz="4" w:space="0"/>
              <w:left w:val="nil"/>
              <w:bottom w:val="single" w:color="auto" w:sz="4" w:space="0"/>
              <w:right w:val="single" w:color="auto" w:sz="4" w:space="0"/>
            </w:tcBorders>
            <w:vAlign w:val="center"/>
          </w:tcPr>
          <w:p>
            <w:pPr>
              <w:jc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含税总价</w:t>
            </w:r>
            <w:r>
              <w:rPr>
                <w:rFonts w:hint="eastAsia" w:ascii="仿宋" w:hAnsi="仿宋" w:eastAsia="仿宋" w:cs="宋体"/>
                <w:b/>
                <w:color w:val="000000" w:themeColor="text1"/>
                <w:szCs w:val="21"/>
                <w14:textFill>
                  <w14:solidFill>
                    <w14:schemeClr w14:val="tx1"/>
                  </w14:solidFill>
                </w14:textFill>
              </w:rPr>
              <w:t>（元）</w:t>
            </w:r>
          </w:p>
        </w:tc>
        <w:tc>
          <w:tcPr>
            <w:tcW w:w="91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增值发票类型（专票/普票）</w:t>
            </w:r>
          </w:p>
        </w:tc>
        <w:tc>
          <w:tcPr>
            <w:tcW w:w="782"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税率</w:t>
            </w:r>
          </w:p>
          <w:p>
            <w:pPr>
              <w:jc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w:t>
            </w:r>
          </w:p>
        </w:tc>
        <w:tc>
          <w:tcPr>
            <w:tcW w:w="79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不含税总价</w:t>
            </w:r>
            <w:r>
              <w:rPr>
                <w:rFonts w:hint="eastAsia" w:ascii="仿宋" w:hAnsi="仿宋" w:eastAsia="仿宋" w:cs="宋体"/>
                <w:b/>
                <w:color w:val="000000" w:themeColor="text1"/>
                <w:szCs w:val="21"/>
                <w14:textFill>
                  <w14:solidFill>
                    <w14:schemeClr w14:val="tx1"/>
                  </w14:solidFill>
                </w14:textFill>
              </w:rPr>
              <w:t>（元）</w:t>
            </w:r>
          </w:p>
        </w:tc>
        <w:tc>
          <w:tcPr>
            <w:tcW w:w="38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备注</w:t>
            </w:r>
          </w:p>
        </w:tc>
      </w:tr>
      <w:tr>
        <w:tblPrEx>
          <w:tblCellMar>
            <w:top w:w="0" w:type="dxa"/>
            <w:left w:w="108" w:type="dxa"/>
            <w:bottom w:w="0" w:type="dxa"/>
            <w:right w:w="108" w:type="dxa"/>
          </w:tblCellMar>
        </w:tblPrEx>
        <w:trPr>
          <w:trHeight w:val="1409" w:hRule="atLeast"/>
          <w:jc w:val="center"/>
        </w:trPr>
        <w:tc>
          <w:tcPr>
            <w:tcW w:w="337" w:type="pct"/>
            <w:tcBorders>
              <w:top w:val="nil"/>
              <w:left w:val="single" w:color="auto" w:sz="4" w:space="0"/>
              <w:bottom w:val="single" w:color="auto" w:sz="4" w:space="0"/>
              <w:right w:val="single" w:color="auto" w:sz="4" w:space="0"/>
            </w:tcBorders>
            <w:vAlign w:val="center"/>
          </w:tcPr>
          <w:p>
            <w:pPr>
              <w:jc w:val="center"/>
              <w:rPr>
                <w:rFonts w:ascii="仿宋" w:hAnsi="仿宋" w:eastAsia="仿宋" w:cs="宋体"/>
                <w:bCs/>
                <w:color w:val="000000" w:themeColor="text1"/>
                <w:szCs w:val="21"/>
                <w14:textFill>
                  <w14:solidFill>
                    <w14:schemeClr w14:val="tx1"/>
                  </w14:solidFill>
                </w14:textFill>
              </w:rPr>
            </w:pPr>
            <w:r>
              <w:rPr>
                <w:rFonts w:hint="eastAsia" w:ascii="仿宋" w:hAnsi="仿宋" w:eastAsia="仿宋" w:cs="宋体"/>
                <w:bCs/>
                <w:color w:val="000000" w:themeColor="text1"/>
                <w:szCs w:val="21"/>
                <w14:textFill>
                  <w14:solidFill>
                    <w14:schemeClr w14:val="tx1"/>
                  </w14:solidFill>
                </w14:textFill>
              </w:rPr>
              <w:t>1</w:t>
            </w:r>
          </w:p>
        </w:tc>
        <w:tc>
          <w:tcPr>
            <w:tcW w:w="997" w:type="pct"/>
            <w:tcBorders>
              <w:top w:val="nil"/>
              <w:left w:val="nil"/>
              <w:bottom w:val="single" w:color="auto" w:sz="4" w:space="0"/>
              <w:right w:val="single" w:color="auto" w:sz="4" w:space="0"/>
            </w:tcBorders>
            <w:vAlign w:val="center"/>
          </w:tcPr>
          <w:p>
            <w:pPr>
              <w:jc w:val="center"/>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邮政网点</w:t>
            </w:r>
            <w:r>
              <w:rPr>
                <w:rFonts w:hint="eastAsia" w:ascii="仿宋" w:hAnsi="仿宋" w:eastAsia="仿宋" w:cs="仿宋"/>
                <w:color w:val="000000" w:themeColor="text1"/>
                <w:sz w:val="24"/>
                <w:szCs w:val="24"/>
                <w14:textFill>
                  <w14:solidFill>
                    <w14:schemeClr w14:val="tx1"/>
                  </w14:solidFill>
                </w14:textFill>
              </w:rPr>
              <w:t>宣传服务</w:t>
            </w:r>
          </w:p>
        </w:tc>
        <w:tc>
          <w:tcPr>
            <w:tcW w:w="793" w:type="pct"/>
            <w:tcBorders>
              <w:top w:val="nil"/>
              <w:left w:val="nil"/>
              <w:bottom w:val="single" w:color="auto" w:sz="4" w:space="0"/>
              <w:right w:val="single" w:color="auto" w:sz="4" w:space="0"/>
            </w:tcBorders>
            <w:vAlign w:val="center"/>
          </w:tcPr>
          <w:p>
            <w:pPr>
              <w:jc w:val="center"/>
              <w:rPr>
                <w:rFonts w:ascii="仿宋" w:hAnsi="仿宋" w:eastAsia="仿宋" w:cs="宋体"/>
                <w:color w:val="000000" w:themeColor="text1"/>
                <w:szCs w:val="21"/>
                <w14:textFill>
                  <w14:solidFill>
                    <w14:schemeClr w14:val="tx1"/>
                  </w14:solidFill>
                </w14:textFill>
              </w:rPr>
            </w:pPr>
          </w:p>
        </w:tc>
        <w:tc>
          <w:tcPr>
            <w:tcW w:w="915" w:type="pct"/>
            <w:tcBorders>
              <w:top w:val="single" w:color="auto" w:sz="4" w:space="0"/>
              <w:left w:val="single" w:color="auto" w:sz="4" w:space="0"/>
              <w:bottom w:val="single" w:color="auto" w:sz="4" w:space="0"/>
              <w:right w:val="single" w:color="auto" w:sz="4" w:space="0"/>
            </w:tcBorders>
          </w:tcPr>
          <w:p>
            <w:pPr>
              <w:jc w:val="center"/>
              <w:rPr>
                <w:rFonts w:ascii="仿宋" w:hAnsi="仿宋" w:eastAsia="仿宋" w:cs="宋体"/>
                <w:color w:val="000000" w:themeColor="text1"/>
                <w:szCs w:val="21"/>
                <w14:textFill>
                  <w14:solidFill>
                    <w14:schemeClr w14:val="tx1"/>
                  </w14:solidFill>
                </w14:textFill>
              </w:rPr>
            </w:pPr>
          </w:p>
        </w:tc>
        <w:tc>
          <w:tcPr>
            <w:tcW w:w="782"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themeColor="text1"/>
                <w:szCs w:val="21"/>
                <w14:textFill>
                  <w14:solidFill>
                    <w14:schemeClr w14:val="tx1"/>
                  </w14:solidFill>
                </w14:textFill>
              </w:rPr>
            </w:pPr>
          </w:p>
        </w:tc>
        <w:tc>
          <w:tcPr>
            <w:tcW w:w="795"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 xml:space="preserve">  </w:t>
            </w:r>
          </w:p>
        </w:tc>
        <w:tc>
          <w:tcPr>
            <w:tcW w:w="38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00000" w:themeColor="text1"/>
                <w:szCs w:val="21"/>
                <w14:textFill>
                  <w14:solidFill>
                    <w14:schemeClr w14:val="tx1"/>
                  </w14:solidFill>
                </w14:textFill>
              </w:rPr>
            </w:pPr>
          </w:p>
        </w:tc>
      </w:tr>
    </w:tbl>
    <w:p>
      <w:pPr>
        <w:spacing w:line="360" w:lineRule="auto"/>
        <w:rPr>
          <w:rFonts w:ascii="仿宋" w:hAnsi="仿宋" w:eastAsia="仿宋" w:cs="仿宋"/>
          <w:bCs/>
          <w:color w:val="000000" w:themeColor="text1"/>
          <w14:textFill>
            <w14:solidFill>
              <w14:schemeClr w14:val="tx1"/>
            </w14:solidFill>
          </w14:textFill>
        </w:rPr>
      </w:pPr>
    </w:p>
    <w:p>
      <w:pPr>
        <w:spacing w:line="360" w:lineRule="auto"/>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备注：</w:t>
      </w:r>
    </w:p>
    <w:p>
      <w:pPr>
        <w:spacing w:line="360" w:lineRule="auto"/>
        <w:rPr>
          <w:rFonts w:ascii="仿宋" w:hAnsi="仿宋" w:eastAsia="仿宋"/>
          <w:bCs/>
          <w:color w:val="000000" w:themeColor="text1"/>
          <w14:textFill>
            <w14:solidFill>
              <w14:schemeClr w14:val="tx1"/>
            </w14:solidFill>
          </w14:textFill>
        </w:rPr>
      </w:pPr>
      <w:r>
        <w:rPr>
          <w:rFonts w:hint="eastAsia" w:ascii="仿宋" w:hAnsi="仿宋" w:eastAsia="仿宋"/>
          <w:bCs/>
          <w:color w:val="000000" w:themeColor="text1"/>
          <w14:textFill>
            <w14:solidFill>
              <w14:schemeClr w14:val="tx1"/>
            </w14:solidFill>
          </w14:textFill>
        </w:rPr>
        <w:t>1.本次报价精确到小数点后两位（四舍五入）。</w:t>
      </w:r>
    </w:p>
    <w:p>
      <w:pPr>
        <w:pStyle w:val="51"/>
        <w:spacing w:line="360" w:lineRule="auto"/>
        <w:ind w:firstLine="0" w:firstLineChars="0"/>
        <w:rPr>
          <w:rFonts w:ascii="仿宋" w:hAnsi="仿宋" w:eastAsia="仿宋" w:cs="宋体"/>
          <w:bCs/>
          <w:color w:val="000000" w:themeColor="text1"/>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2.含税价=不含税价*(1+税率)，若报价与此公式不符，增值税专用发票以不含税</w:t>
      </w:r>
    </w:p>
    <w:p>
      <w:pPr>
        <w:pStyle w:val="51"/>
        <w:spacing w:line="360" w:lineRule="auto"/>
        <w:ind w:firstLine="0" w:firstLineChars="0"/>
        <w:rPr>
          <w:rFonts w:ascii="仿宋" w:hAnsi="仿宋" w:eastAsia="仿宋" w:cs="宋体"/>
          <w:bCs/>
          <w:color w:val="000000" w:themeColor="text1"/>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价为准进行修正，增值税普通发票以含税价进行修正。</w:t>
      </w:r>
    </w:p>
    <w:p>
      <w:pPr>
        <w:pStyle w:val="51"/>
        <w:spacing w:line="360" w:lineRule="auto"/>
        <w:ind w:firstLine="0" w:firstLineChars="0"/>
        <w:rPr>
          <w:rFonts w:ascii="仿宋" w:hAnsi="仿宋" w:eastAsia="仿宋" w:cs="宋体"/>
          <w:bCs/>
          <w:color w:val="000000" w:themeColor="text1"/>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3.后续如因国家税率调整，专票以不含税价不变进行调整，普票以含税价不变进行</w:t>
      </w:r>
    </w:p>
    <w:p>
      <w:pPr>
        <w:pStyle w:val="51"/>
        <w:spacing w:line="360" w:lineRule="auto"/>
        <w:ind w:firstLine="0" w:firstLineChars="0"/>
        <w:rPr>
          <w:rFonts w:ascii="仿宋" w:hAnsi="仿宋" w:eastAsia="仿宋" w:cs="宋体"/>
          <w:bCs/>
          <w:color w:val="000000" w:themeColor="text1"/>
          <w14:textFill>
            <w14:solidFill>
              <w14:schemeClr w14:val="tx1"/>
            </w14:solidFill>
          </w14:textFill>
        </w:rPr>
      </w:pPr>
      <w:r>
        <w:rPr>
          <w:rFonts w:hint="eastAsia" w:ascii="仿宋" w:hAnsi="仿宋" w:eastAsia="仿宋" w:cs="宋体"/>
          <w:bCs/>
          <w:color w:val="000000" w:themeColor="text1"/>
          <w14:textFill>
            <w14:solidFill>
              <w14:schemeClr w14:val="tx1"/>
            </w14:solidFill>
          </w14:textFill>
        </w:rPr>
        <w:t>调整。</w:t>
      </w:r>
    </w:p>
    <w:p>
      <w:pPr>
        <w:spacing w:line="360" w:lineRule="auto"/>
        <w:rPr>
          <w:rFonts w:ascii="仿宋" w:hAnsi="仿宋" w:eastAsia="仿宋" w:cs="仿宋"/>
          <w:color w:val="000000" w:themeColor="text1"/>
          <w14:textFill>
            <w14:solidFill>
              <w14:schemeClr w14:val="tx1"/>
            </w14:solidFill>
          </w14:textFill>
        </w:rPr>
      </w:pPr>
    </w:p>
    <w:p>
      <w:pPr>
        <w:widowControl w:val="0"/>
        <w:numPr>
          <w:ilvl w:val="0"/>
          <w:numId w:val="1"/>
        </w:numPr>
        <w:spacing w:line="440" w:lineRule="exact"/>
        <w:jc w:val="right"/>
        <w:rPr>
          <w:rFonts w:ascii="仿宋" w:hAnsi="仿宋" w:eastAsia="仿宋" w:cs="宋体"/>
          <w:color w:val="000000" w:themeColor="text1"/>
          <w14:textFill>
            <w14:solidFill>
              <w14:schemeClr w14:val="tx1"/>
            </w14:solidFill>
          </w14:textFill>
        </w:rPr>
      </w:pPr>
      <w:bookmarkStart w:id="186" w:name="_Toc16591840"/>
      <w:bookmarkStart w:id="187" w:name="_Toc518302646"/>
      <w:bookmarkStart w:id="188" w:name="_Toc530319762"/>
      <w:bookmarkStart w:id="189" w:name="_Toc517281864"/>
      <w:bookmarkStart w:id="190" w:name="_Toc482180015"/>
      <w:bookmarkStart w:id="191" w:name="_Toc2267055"/>
    </w:p>
    <w:p>
      <w:pPr>
        <w:widowControl w:val="0"/>
        <w:numPr>
          <w:ilvl w:val="0"/>
          <w:numId w:val="1"/>
        </w:numPr>
        <w:spacing w:line="440" w:lineRule="exact"/>
        <w:jc w:val="righ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供应商名称：</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（盖章）</w:t>
      </w:r>
    </w:p>
    <w:p>
      <w:pPr>
        <w:widowControl w:val="0"/>
        <w:numPr>
          <w:ilvl w:val="0"/>
          <w:numId w:val="1"/>
        </w:numPr>
        <w:spacing w:line="440" w:lineRule="exact"/>
        <w:jc w:val="righ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法定代表人或其授权代理人：</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（签字）</w:t>
      </w:r>
    </w:p>
    <w:p>
      <w:pPr>
        <w:widowControl w:val="0"/>
        <w:numPr>
          <w:ilvl w:val="0"/>
          <w:numId w:val="1"/>
        </w:numPr>
        <w:spacing w:line="440" w:lineRule="exact"/>
        <w:jc w:val="right"/>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日期：</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年</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月</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14:textFill>
            <w14:solidFill>
              <w14:schemeClr w14:val="tx1"/>
            </w14:solidFill>
          </w14:textFill>
        </w:rPr>
        <w:t>日</w:t>
      </w:r>
    </w:p>
    <w:p>
      <w:pPr>
        <w:pStyle w:val="5"/>
        <w:numPr>
          <w:ilvl w:val="5"/>
          <w:numId w:val="0"/>
        </w:numPr>
        <w:spacing w:line="360" w:lineRule="auto"/>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bookmarkEnd w:id="186"/>
      <w:bookmarkEnd w:id="187"/>
      <w:bookmarkEnd w:id="188"/>
      <w:bookmarkEnd w:id="189"/>
      <w:bookmarkEnd w:id="190"/>
      <w:bookmarkEnd w:id="191"/>
      <w:bookmarkStart w:id="192" w:name="_Toc186737829"/>
      <w:bookmarkStart w:id="193" w:name="_Toc15457"/>
      <w:r>
        <w:rPr>
          <w:rFonts w:hint="eastAsia" w:ascii="仿宋" w:hAnsi="仿宋" w:eastAsia="仿宋" w:cs="仿宋"/>
          <w:color w:val="000000" w:themeColor="text1"/>
          <w:sz w:val="24"/>
          <w:szCs w:val="24"/>
          <w14:textFill>
            <w14:solidFill>
              <w14:schemeClr w14:val="tx1"/>
            </w14:solidFill>
          </w14:textFill>
        </w:rPr>
        <w:t>（二）分项报价表</w:t>
      </w:r>
      <w:bookmarkEnd w:id="192"/>
      <w:bookmarkEnd w:id="193"/>
    </w:p>
    <w:p>
      <w:pPr>
        <w:adjustRightInd w:val="0"/>
        <w:snapToGrid w:val="0"/>
        <w:spacing w:line="360" w:lineRule="auto"/>
        <w:rPr>
          <w:rFonts w:ascii="楷体" w:hAnsi="楷体" w:eastAsia="楷体" w:cs="仿宋_GB2312"/>
          <w:i/>
          <w:color w:val="000000" w:themeColor="text1"/>
          <w:szCs w:val="32"/>
          <w14:textFill>
            <w14:solidFill>
              <w14:schemeClr w14:val="tx1"/>
            </w14:solidFill>
          </w14:textFill>
        </w:rPr>
      </w:pPr>
      <w:r>
        <w:rPr>
          <w:rFonts w:hint="eastAsia" w:ascii="楷体" w:hAnsi="楷体" w:eastAsia="楷体" w:cs="仿宋_GB2312"/>
          <w:i/>
          <w:color w:val="000000" w:themeColor="text1"/>
          <w:szCs w:val="32"/>
          <w14:textFill>
            <w14:solidFill>
              <w14:schemeClr w14:val="tx1"/>
            </w14:solidFill>
          </w14:textFill>
        </w:rPr>
        <w:t xml:space="preserve">供应商名称： </w:t>
      </w:r>
    </w:p>
    <w:p>
      <w:pPr>
        <w:wordWrap w:val="0"/>
        <w:spacing w:line="360" w:lineRule="auto"/>
        <w:ind w:firstLine="480" w:firstLineChars="200"/>
        <w:textAlignment w:val="baseline"/>
        <w:rPr>
          <w:rFonts w:hint="eastAsia"/>
          <w:color w:val="000000" w:themeColor="text1"/>
          <w14:textFill>
            <w14:solidFill>
              <w14:schemeClr w14:val="tx1"/>
            </w14:solidFill>
          </w14:textFill>
        </w:rPr>
      </w:pPr>
      <w:r>
        <w:rPr>
          <w:rFonts w:hint="eastAsia" w:ascii="楷体" w:hAnsi="楷体" w:eastAsia="楷体" w:cs="仿宋_GB2312"/>
          <w:i/>
          <w:color w:val="000000" w:themeColor="text1"/>
          <w:szCs w:val="32"/>
          <w14:textFill>
            <w14:solidFill>
              <w14:schemeClr w14:val="tx1"/>
            </w14:solidFill>
          </w14:textFill>
        </w:rPr>
        <w:t>项目名称：</w:t>
      </w:r>
      <w:r>
        <w:rPr>
          <w:rFonts w:hint="eastAsia" w:ascii="仿宋" w:hAnsi="仿宋" w:eastAsia="仿宋" w:cs="仿宋"/>
          <w:color w:val="000000" w:themeColor="text1"/>
          <w:sz w:val="24"/>
          <w:szCs w:val="24"/>
          <w:u w:val="single"/>
          <w14:textFill>
            <w14:solidFill>
              <w14:schemeClr w14:val="tx1"/>
            </w14:solidFill>
          </w14:textFill>
        </w:rPr>
        <w:t>人保财险四川省自贡市荣县支公司2025年人保品牌进邮政网点宣传服务采购项目</w:t>
      </w:r>
    </w:p>
    <w:tbl>
      <w:tblPr>
        <w:tblStyle w:val="29"/>
        <w:tblW w:w="8833"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9"/>
        <w:gridCol w:w="2300"/>
        <w:gridCol w:w="1343"/>
        <w:gridCol w:w="772"/>
        <w:gridCol w:w="1058"/>
        <w:gridCol w:w="1062"/>
        <w:gridCol w:w="1062"/>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宋体" w:hAnsi="宋体" w:eastAsia="宋体" w:cs="宋体"/>
                <w:i w:val="0"/>
                <w:iCs w:val="0"/>
                <w:color w:val="000000" w:themeColor="text1"/>
                <w:kern w:val="0"/>
                <w:sz w:val="22"/>
                <w:szCs w:val="22"/>
                <w:lang w:val="en-US" w:eastAsia="zh-CN" w:bidi="ar"/>
                <w14:textFill>
                  <w14:solidFill>
                    <w14:schemeClr w14:val="tx1"/>
                  </w14:solidFill>
                </w14:textFill>
              </w:rPr>
              <w:t>序号</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项目名称</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2"/>
                <w:szCs w:val="22"/>
                <w:lang w:val="en-US" w:eastAsia="zh-CN"/>
                <w14:textFill>
                  <w14:solidFill>
                    <w14:schemeClr w14:val="tx1"/>
                  </w14:solidFill>
                </w14:textFill>
              </w:rPr>
            </w:pPr>
            <w:r>
              <w:rPr>
                <w:rFonts w:hint="eastAsia" w:ascii="宋体" w:hAnsi="宋体" w:cs="宋体"/>
                <w:i w:val="0"/>
                <w:iCs w:val="0"/>
                <w:color w:val="000000" w:themeColor="text1"/>
                <w:kern w:val="2"/>
                <w:sz w:val="22"/>
                <w:szCs w:val="22"/>
                <w:lang w:val="en-US" w:eastAsia="zh-CN"/>
                <w14:textFill>
                  <w14:solidFill>
                    <w14:schemeClr w14:val="tx1"/>
                  </w14:solidFill>
                </w14:textFill>
              </w:rPr>
              <w:t>数量/个/</w:t>
            </w: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套</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材质规格</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宣传服务期（月）</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2"/>
                <w:szCs w:val="22"/>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单价（元/个/月，元/套，元）</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楷体_GB2312" w:hAnsi="宋体" w:eastAsia="楷体_GB2312"/>
                <w:color w:val="000000" w:themeColor="text1"/>
                <w:sz w:val="24"/>
                <w:lang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小计（元）</w:t>
            </w: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1</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荣县河街邮政支局展位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000000" w:themeColor="text1"/>
                <w:kern w:val="2"/>
                <w:sz w:val="18"/>
                <w:szCs w:val="18"/>
                <w:lang w:val="en-US" w:eastAsia="zh-CN"/>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w:t>
            </w:r>
            <w:r>
              <w:rPr>
                <w:rFonts w:hint="eastAsia" w:ascii="宋体" w:hAnsi="宋体" w:cs="宋体"/>
                <w:i w:val="0"/>
                <w:iCs w:val="0"/>
                <w:color w:val="000000" w:themeColor="text1"/>
                <w:kern w:val="0"/>
                <w:sz w:val="18"/>
                <w:szCs w:val="18"/>
                <w:lang w:val="en-US" w:eastAsia="zh-CN" w:bidi="ar"/>
                <w14:textFill>
                  <w14:solidFill>
                    <w14:schemeClr w14:val="tx1"/>
                  </w14:solidFill>
                </w14:textFill>
              </w:rPr>
              <w:t>上河街邮政支局</w:t>
            </w: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w:t>
            </w:r>
            <w:r>
              <w:rPr>
                <w:rFonts w:hint="eastAsia" w:ascii="宋体" w:hAnsi="宋体" w:cs="宋体"/>
                <w:i w:val="0"/>
                <w:iCs w:val="0"/>
                <w:color w:val="000000" w:themeColor="text1"/>
                <w:kern w:val="0"/>
                <w:sz w:val="18"/>
                <w:szCs w:val="18"/>
                <w:lang w:val="en-US" w:eastAsia="zh-CN" w:bidi="ar"/>
                <w14:textFill>
                  <w14:solidFill>
                    <w14:schemeClr w14:val="tx1"/>
                  </w14:solidFill>
                </w14:textFill>
              </w:rPr>
              <w:t>东</w:t>
            </w: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兴邮政所展位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4</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荣县望景路邮政支局展位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5</w:t>
            </w:r>
          </w:p>
        </w:tc>
        <w:tc>
          <w:tcPr>
            <w:tcW w:w="2300" w:type="dxa"/>
            <w:tcBorders>
              <w:top w:val="single" w:color="000000" w:sz="4" w:space="0"/>
              <w:left w:val="nil"/>
              <w:bottom w:val="single" w:color="000000" w:sz="4" w:space="0"/>
              <w:right w:val="single" w:color="000000" w:sz="4" w:space="0"/>
            </w:tcBorders>
            <w:shd w:val="clear" w:color="auto" w:fill="FFFFFF"/>
            <w:noWrap w:val="0"/>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荣县北街邮政支局展位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荣县高山邮政所展位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荣县铁厂邮政所展位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荣县城东邮政所展位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荣县高山镇汪家山邮政所展位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荣县双石望佳邮政所展位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荣县双石邮政支局展位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12</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荣县李子邮政所展位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13</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荣县河西邮政所展位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14</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荣县鼎新邮政所展位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15</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荣县乐德邮政支局展位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荣县旭阳镇交通路邮政所展位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荣县古文邮政所展位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荣县李晏邮政所展位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19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荣县河口邮政所展位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荣县新桥邮政支局展位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荣县度佳邮政所展位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22</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荣县正紫邮政所展位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23</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荣县东佳邮政所展位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24</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荣县河口古佳邮政所展位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25</w:t>
            </w: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荣县礼佳邮政所展位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26</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荣县保华邮政所展位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27</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荣县长山友爱街邮政所展位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28</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荣县来牟邮政所展位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29</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荣县观山邮政所展位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30</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荣县观山复兴邮政所展位</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2</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 xml:space="preserve"> </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kern w:val="2"/>
                <w:sz w:val="18"/>
                <w:szCs w:val="18"/>
                <w:lang w:val="en-US" w:eastAsia="zh-CN"/>
                <w14:textFill>
                  <w14:solidFill>
                    <w14:schemeClr w14:val="tx1"/>
                  </w14:solidFill>
                </w14:textFill>
              </w:rPr>
              <w:t>12</w:t>
            </w: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31</w:t>
            </w:r>
          </w:p>
        </w:tc>
        <w:tc>
          <w:tcPr>
            <w:tcW w:w="2300"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widowControl/>
              <w:suppressLineNumbers w:val="0"/>
              <w:spacing w:before="0" w:beforeAutospacing="0" w:after="0" w:afterAutospacing="0"/>
              <w:ind w:right="0"/>
              <w:jc w:val="center"/>
              <w:textAlignment w:val="bottom"/>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易拉宝</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14:textFill>
                  <w14:solidFill>
                    <w14:schemeClr w14:val="tx1"/>
                  </w14:solidFill>
                </w14:textFill>
              </w:rPr>
            </w:pPr>
            <w:r>
              <w:rPr>
                <w:rFonts w:hint="eastAsia" w:ascii="宋体" w:hAnsi="宋体" w:cs="宋体"/>
                <w:i w:val="0"/>
                <w:iCs w:val="0"/>
                <w:color w:val="000000" w:themeColor="text1"/>
                <w:kern w:val="0"/>
                <w:sz w:val="18"/>
                <w:szCs w:val="18"/>
                <w:lang w:val="en-US" w:eastAsia="zh-CN" w:bidi="ar"/>
                <w14:textFill>
                  <w14:solidFill>
                    <w14:schemeClr w14:val="tx1"/>
                  </w14:solidFill>
                </w14:textFill>
              </w:rPr>
              <w:t>60</w:t>
            </w: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楷体_GB2312" w:hAnsi="楷体_GB2312" w:eastAsia="楷体_GB2312" w:cs="楷体_GB2312"/>
                <w:color w:val="000000" w:themeColor="text1"/>
                <w:sz w:val="24"/>
                <w:szCs w:val="24"/>
                <w:lang w:val="en-US" w:eastAsia="zh-CN"/>
                <w14:textFill>
                  <w14:solidFill>
                    <w14:schemeClr w14:val="tx1"/>
                  </w14:solidFill>
                </w14:textFill>
              </w:rPr>
              <w:t>2m*80mm,写真哑膜,含铁架</w:t>
            </w: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both"/>
              <w:textAlignment w:val="center"/>
              <w:rPr>
                <w:rFonts w:hint="default" w:ascii="宋体" w:hAnsi="宋体" w:eastAsia="宋体" w:cs="宋体"/>
                <w:i w:val="0"/>
                <w:iCs w:val="0"/>
                <w:color w:val="000000" w:themeColor="text1"/>
                <w:kern w:val="2"/>
                <w:sz w:val="18"/>
                <w:szCs w:val="18"/>
                <w:lang w:val="en-US" w:eastAsia="zh-CN" w:bidi="ar-SA"/>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14:textFill>
                  <w14:solidFill>
                    <w14:schemeClr w14:val="tx1"/>
                  </w14:solidFill>
                </w14:textFill>
              </w:rPr>
            </w:pPr>
          </w:p>
        </w:tc>
        <w:tc>
          <w:tcPr>
            <w:tcW w:w="2300" w:type="dxa"/>
            <w:tcBorders>
              <w:top w:val="single" w:color="000000" w:sz="4" w:space="0"/>
              <w:left w:val="nil"/>
              <w:bottom w:val="single" w:color="000000" w:sz="4" w:space="0"/>
              <w:right w:val="single" w:color="000000" w:sz="4" w:space="0"/>
            </w:tcBorders>
            <w:shd w:val="clear" w:color="auto" w:fill="FFFFFF"/>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themeColor="text1"/>
                <w:kern w:val="2"/>
                <w:sz w:val="18"/>
                <w:szCs w:val="18"/>
                <w14:textFill>
                  <w14:solidFill>
                    <w14:schemeClr w14:val="tx1"/>
                  </w14:solidFill>
                </w14:textFill>
              </w:rPr>
            </w:pPr>
            <w:r>
              <w:rPr>
                <w:rFonts w:hint="eastAsia" w:ascii="宋体" w:hAnsi="宋体" w:eastAsia="宋体" w:cs="宋体"/>
                <w:i w:val="0"/>
                <w:iCs w:val="0"/>
                <w:color w:val="000000" w:themeColor="text1"/>
                <w:kern w:val="2"/>
                <w:sz w:val="18"/>
                <w:szCs w:val="18"/>
                <w:lang w:val="en-US" w:eastAsia="zh-CN" w:bidi="ar"/>
                <w14:textFill>
                  <w14:solidFill>
                    <w14:schemeClr w14:val="tx1"/>
                  </w14:solidFill>
                </w14:textFill>
              </w:rPr>
              <w:t>合计</w:t>
            </w:r>
          </w:p>
        </w:tc>
        <w:tc>
          <w:tcPr>
            <w:tcW w:w="1343"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7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5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106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themeColor="text1"/>
                <w:kern w:val="2"/>
                <w:sz w:val="18"/>
                <w:szCs w:val="18"/>
                <w:lang w:val="en-US" w:eastAsia="zh-CN"/>
                <w14:textFill>
                  <w14:solidFill>
                    <w14:schemeClr w14:val="tx1"/>
                  </w14:solidFill>
                </w14:textFill>
              </w:rPr>
            </w:pPr>
          </w:p>
        </w:tc>
        <w:tc>
          <w:tcPr>
            <w:tcW w:w="617"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18"/>
                <w:szCs w:val="18"/>
                <w14:textFill>
                  <w14:solidFill>
                    <w14:schemeClr w14:val="tx1"/>
                  </w14:solidFill>
                </w14:textFill>
              </w:rPr>
            </w:pPr>
          </w:p>
        </w:tc>
      </w:tr>
    </w:tbl>
    <w:p>
      <w:pPr>
        <w:pStyle w:val="2"/>
        <w:rPr>
          <w:rFonts w:hint="eastAsia"/>
          <w:color w:val="000000" w:themeColor="text1"/>
          <w14:textFill>
            <w14:solidFill>
              <w14:schemeClr w14:val="tx1"/>
            </w14:solidFill>
          </w14:textFill>
        </w:rPr>
      </w:pPr>
    </w:p>
    <w:p>
      <w:pPr>
        <w:adjustRightInd w:val="0"/>
        <w:snapToGrid w:val="0"/>
        <w:spacing w:line="240" w:lineRule="auto"/>
        <w:rPr>
          <w:rFonts w:ascii="楷体" w:hAnsi="楷体" w:eastAsia="楷体" w:cs="仿宋_GB2312"/>
          <w:i/>
          <w:color w:val="000000" w:themeColor="text1"/>
          <w:szCs w:val="32"/>
          <w14:textFill>
            <w14:solidFill>
              <w14:schemeClr w14:val="tx1"/>
            </w14:solidFill>
          </w14:textFill>
        </w:rPr>
      </w:pPr>
      <w:r>
        <w:rPr>
          <w:rFonts w:ascii="楷体" w:hAnsi="楷体" w:eastAsia="楷体" w:cs="仿宋_GB2312"/>
          <w:i/>
          <w:color w:val="000000" w:themeColor="text1"/>
          <w:szCs w:val="32"/>
          <w14:textFill>
            <w14:solidFill>
              <w14:schemeClr w14:val="tx1"/>
            </w14:solidFill>
          </w14:textFill>
        </w:rPr>
        <w:t>注：</w:t>
      </w:r>
    </w:p>
    <w:p>
      <w:pPr>
        <w:adjustRightInd w:val="0"/>
        <w:snapToGrid w:val="0"/>
        <w:spacing w:line="240" w:lineRule="auto"/>
        <w:rPr>
          <w:rFonts w:ascii="楷体" w:hAnsi="楷体" w:eastAsia="楷体" w:cs="仿宋_GB2312"/>
          <w:i/>
          <w:color w:val="000000" w:themeColor="text1"/>
          <w:szCs w:val="32"/>
          <w14:textFill>
            <w14:solidFill>
              <w14:schemeClr w14:val="tx1"/>
            </w14:solidFill>
          </w14:textFill>
        </w:rPr>
      </w:pPr>
      <w:r>
        <w:rPr>
          <w:rFonts w:ascii="楷体" w:hAnsi="楷体" w:eastAsia="楷体" w:cs="仿宋_GB2312"/>
          <w:i/>
          <w:color w:val="000000" w:themeColor="text1"/>
          <w:szCs w:val="32"/>
          <w14:textFill>
            <w14:solidFill>
              <w14:schemeClr w14:val="tx1"/>
            </w14:solidFill>
          </w14:textFill>
        </w:rPr>
        <w:t>1.涉及需分项报价的</w:t>
      </w:r>
      <w:r>
        <w:rPr>
          <w:rFonts w:hint="eastAsia" w:ascii="楷体" w:hAnsi="楷体" w:eastAsia="楷体" w:cs="仿宋_GB2312"/>
          <w:i/>
          <w:color w:val="000000" w:themeColor="text1"/>
          <w:szCs w:val="32"/>
          <w14:textFill>
            <w14:solidFill>
              <w14:schemeClr w14:val="tx1"/>
            </w14:solidFill>
          </w14:textFill>
        </w:rPr>
        <w:t>，</w:t>
      </w:r>
      <w:r>
        <w:rPr>
          <w:rFonts w:ascii="楷体" w:hAnsi="楷体" w:eastAsia="楷体" w:cs="仿宋_GB2312"/>
          <w:i/>
          <w:color w:val="000000" w:themeColor="text1"/>
          <w:szCs w:val="32"/>
          <w14:textFill>
            <w14:solidFill>
              <w14:schemeClr w14:val="tx1"/>
            </w14:solidFill>
          </w14:textFill>
        </w:rPr>
        <w:t>供应商每次报价均需提供本表。</w:t>
      </w:r>
    </w:p>
    <w:p>
      <w:pPr>
        <w:adjustRightInd w:val="0"/>
        <w:snapToGrid w:val="0"/>
        <w:spacing w:line="240" w:lineRule="auto"/>
        <w:rPr>
          <w:rFonts w:ascii="楷体" w:hAnsi="楷体" w:eastAsia="楷体" w:cs="仿宋_GB2312"/>
          <w:i/>
          <w:color w:val="000000" w:themeColor="text1"/>
          <w:szCs w:val="32"/>
          <w14:textFill>
            <w14:solidFill>
              <w14:schemeClr w14:val="tx1"/>
            </w14:solidFill>
          </w14:textFill>
        </w:rPr>
      </w:pPr>
      <w:r>
        <w:rPr>
          <w:rFonts w:ascii="楷体" w:hAnsi="楷体" w:eastAsia="楷体" w:cs="仿宋_GB2312"/>
          <w:i/>
          <w:color w:val="000000" w:themeColor="text1"/>
          <w:szCs w:val="32"/>
          <w14:textFill>
            <w14:solidFill>
              <w14:schemeClr w14:val="tx1"/>
            </w14:solidFill>
          </w14:textFill>
        </w:rPr>
        <w:t>2.如果按单价计算的结果与总价不一致，以单价为准修正总价。</w:t>
      </w:r>
    </w:p>
    <w:p>
      <w:pPr>
        <w:adjustRightInd w:val="0"/>
        <w:snapToGrid w:val="0"/>
        <w:spacing w:line="240" w:lineRule="auto"/>
        <w:rPr>
          <w:rFonts w:ascii="楷体" w:hAnsi="楷体" w:eastAsia="楷体" w:cs="仿宋_GB2312"/>
          <w:i/>
          <w:color w:val="000000" w:themeColor="text1"/>
          <w:szCs w:val="32"/>
          <w14:textFill>
            <w14:solidFill>
              <w14:schemeClr w14:val="tx1"/>
            </w14:solidFill>
          </w14:textFill>
        </w:rPr>
      </w:pPr>
      <w:r>
        <w:rPr>
          <w:rFonts w:ascii="楷体" w:hAnsi="楷体" w:eastAsia="楷体" w:cs="仿宋_GB2312"/>
          <w:i/>
          <w:color w:val="000000" w:themeColor="text1"/>
          <w:szCs w:val="32"/>
          <w14:textFill>
            <w14:solidFill>
              <w14:schemeClr w14:val="tx1"/>
            </w14:solidFill>
          </w14:textFill>
        </w:rPr>
        <w:t>3.供应商可根据实际情况自行扩展表格细项。</w:t>
      </w:r>
    </w:p>
    <w:p>
      <w:pPr>
        <w:adjustRightInd w:val="0"/>
        <w:snapToGrid w:val="0"/>
        <w:spacing w:line="360" w:lineRule="auto"/>
        <w:rPr>
          <w:rFonts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授权代表签字并加盖公章</w:t>
      </w:r>
      <w:r>
        <w:rPr>
          <w:rFonts w:hint="eastAsia" w:ascii="宋体" w:hAnsi="宋体" w:cs="宋体"/>
          <w:color w:val="000000" w:themeColor="text1"/>
          <w:u w:val="single"/>
          <w14:textFill>
            <w14:solidFill>
              <w14:schemeClr w14:val="tx1"/>
            </w14:solidFill>
          </w14:textFill>
        </w:rPr>
        <w:t xml:space="preserve"> </w:t>
      </w:r>
    </w:p>
    <w:p>
      <w:pPr>
        <w:adjustRightInd w:val="0"/>
        <w:snapToGrid w:val="0"/>
        <w:spacing w:line="360" w:lineRule="auto"/>
        <w:rPr>
          <w:rFonts w:ascii="仿宋_GB2312" w:hAnsi="宋体" w:eastAsia="仿宋_GB2312" w:cs="宋体"/>
          <w:color w:val="000000" w:themeColor="text1"/>
          <w:sz w:val="28"/>
          <w:szCs w:val="28"/>
          <w14:textFill>
            <w14:solidFill>
              <w14:schemeClr w14:val="tx1"/>
            </w14:solidFill>
          </w14:textFill>
        </w:rPr>
      </w:pPr>
      <w:r>
        <w:rPr>
          <w:rFonts w:hint="eastAsia" w:ascii="宋体" w:hAnsi="宋体" w:cs="宋体"/>
          <w:color w:val="000000" w:themeColor="text1"/>
          <w14:textFill>
            <w14:solidFill>
              <w14:schemeClr w14:val="tx1"/>
            </w14:solidFill>
          </w14:textFill>
        </w:rPr>
        <w:t>日期：</w:t>
      </w:r>
      <w:r>
        <w:rPr>
          <w:rFonts w:hint="eastAsia" w:ascii="宋体" w:hAnsi="宋体" w:cs="宋体"/>
          <w:color w:val="000000" w:themeColor="text1"/>
          <w:u w:val="single"/>
          <w14:textFill>
            <w14:solidFill>
              <w14:schemeClr w14:val="tx1"/>
            </w14:solidFill>
          </w14:textFill>
        </w:rPr>
        <w:t xml:space="preserve"> </w:t>
      </w:r>
      <w:bookmarkEnd w:id="126"/>
      <w:bookmarkStart w:id="194" w:name="_Toc127761806"/>
      <w:bookmarkEnd w:id="194"/>
      <w:bookmarkStart w:id="195" w:name="_Toc125183170"/>
      <w:bookmarkEnd w:id="195"/>
      <w:bookmarkStart w:id="196" w:name="_Toc104714659"/>
      <w:bookmarkEnd w:id="196"/>
      <w:bookmarkStart w:id="197" w:name="_GoBack"/>
      <w:bookmarkEnd w:id="197"/>
    </w:p>
    <w:sectPr>
      <w:headerReference r:id="rId9" w:type="default"/>
      <w:footerReference r:id="rId10" w:type="default"/>
      <w:pgSz w:w="11906" w:h="16838"/>
      <w:pgMar w:top="1418" w:right="1555" w:bottom="1418" w:left="1531"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onaco">
    <w:altName w:val="Courier New"/>
    <w:panose1 w:val="00000000000000000000"/>
    <w:charset w:val="00"/>
    <w:family w:val="moder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Wingdings 2">
    <w:panose1 w:val="05020102010507070707"/>
    <w:charset w:val="00"/>
    <w:family w:val="auto"/>
    <w:pitch w:val="default"/>
    <w:sig w:usb0="00000000" w:usb1="00000000" w:usb2="00000000" w:usb3="00000000" w:csb0="8000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fldChar w:fldCharType="begin"/>
                          </w:r>
                          <w:r>
                            <w:instrText xml:space="preserve">PAGE   \* MERGEFORMAT</w:instrText>
                          </w:r>
                          <w:r>
                            <w:fldChar w:fldCharType="separate"/>
                          </w:r>
                          <w:r>
                            <w:rPr>
                              <w:lang w:val="zh-CN"/>
                            </w:rPr>
                            <w:t>11</w:t>
                          </w:r>
                          <w: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T9WjcIBAACO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KSEsctTvz888f51+P54Tt5&#10;m/XpA9SYdhcwMQ3v/YC5sx/QmWkPKtr8RUIE46ju6aKuHBIR+dFquVpVGBIYmy+Iz56ehwjpg/SW&#10;ZKOhEcdXVOXHT5DG1DklV3P+VhtTRmjcXw7EzB6Wex97zFYadsNEaOfbE/LpcfINdbjolJiPDoXN&#10;SzIbcTZ2k5FrQHh3SFi49JNRR6ipGI6pMJpWKu/Bn/eS9fQbb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U/Vo3CAQAAjgMAAA4AAAAAAAAAAQAgAAAAHgEAAGRycy9lMm9Eb2MueG1sUEsF&#10;BgAAAAAGAAYAWQEAAFIFAAAAAA==&#10;">
              <v:fill on="f" focussize="0,0"/>
              <v:stroke on="f"/>
              <v:imagedata o:title=""/>
              <o:lock v:ext="edit" aspectratio="f"/>
              <v:textbox inset="0mm,0mm,0mm,0mm" style="mso-fit-shape-to-text:t;">
                <w:txbxContent>
                  <w:p>
                    <w:pPr>
                      <w:pStyle w:val="19"/>
                      <w:jc w:val="center"/>
                    </w:pPr>
                    <w:r>
                      <w:fldChar w:fldCharType="begin"/>
                    </w:r>
                    <w:r>
                      <w:instrText xml:space="preserve">PAGE   \* MERGEFORMAT</w:instrText>
                    </w:r>
                    <w:r>
                      <w:fldChar w:fldCharType="separate"/>
                    </w:r>
                    <w:r>
                      <w:rPr>
                        <w:lang w:val="zh-CN"/>
                      </w:rPr>
                      <w:t>11</w:t>
                    </w:r>
                    <w:r>
                      <w:fldChar w:fldCharType="end"/>
                    </w:r>
                  </w:p>
                </w:txbxContent>
              </v:textbox>
            </v:shape>
          </w:pict>
        </mc:Fallback>
      </mc:AlternateContent>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jc w:val="center"/>
                          </w:pPr>
                          <w:r>
                            <w:fldChar w:fldCharType="begin"/>
                          </w:r>
                          <w:r>
                            <w:instrText xml:space="preserve">PAGE   \* MERGEFORMAT</w:instrText>
                          </w:r>
                          <w:r>
                            <w:fldChar w:fldCharType="separate"/>
                          </w:r>
                          <w:r>
                            <w:rPr>
                              <w:lang w:val="zh-CN"/>
                            </w:rPr>
                            <w:t>21</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RZW+UywEAAJgDAAAOAAAAAAAAAAEAIAAAACIBAABkcnMv&#10;ZTJvRG9jLnhtbFBLBQYAAAAABgAGAFkBAABfBQAAAAA=&#10;">
              <v:fill on="f" focussize="0,0"/>
              <v:stroke on="f" weight="1.25pt"/>
              <v:imagedata o:title=""/>
              <o:lock v:ext="edit" aspectratio="f"/>
              <v:textbox inset="0mm,0mm,0mm,0mm" style="mso-fit-shape-to-text:t;">
                <w:txbxContent>
                  <w:p>
                    <w:pPr>
                      <w:pStyle w:val="19"/>
                      <w:jc w:val="center"/>
                    </w:pPr>
                    <w:r>
                      <w:fldChar w:fldCharType="begin"/>
                    </w:r>
                    <w:r>
                      <w:instrText xml:space="preserve">PAGE   \* MERGEFORMAT</w:instrText>
                    </w:r>
                    <w:r>
                      <w:fldChar w:fldCharType="separate"/>
                    </w:r>
                    <w:r>
                      <w:rPr>
                        <w:lang w:val="zh-CN"/>
                      </w:rPr>
                      <w:t>21</w:t>
                    </w:r>
                    <w:r>
                      <w:fldChar w:fldCharType="end"/>
                    </w:r>
                  </w:p>
                </w:txbxContent>
              </v:textbox>
            </v:shape>
          </w:pict>
        </mc:Fallback>
      </mc:AlternateContent>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rPr>
      <w:t>磋商</w:t>
    </w:r>
    <w:r>
      <w:t>文件</w:t>
    </w:r>
  </w:p>
  <w:p>
    <w:pPr>
      <w:pStyle w:val="20"/>
      <w:pBdr>
        <w:bottom w:val="none" w:color="auto" w:sz="0" w:space="0"/>
      </w:pBd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6"/>
    <w:multiLevelType w:val="multilevel"/>
    <w:tmpl w:val="00000016"/>
    <w:lvl w:ilvl="0" w:tentative="0">
      <w:start w:val="1"/>
      <w:numFmt w:val="none"/>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7"/>
      <w:lvlText w:val="           "/>
      <w:lvlJc w:val="left"/>
      <w:pPr>
        <w:tabs>
          <w:tab w:val="left" w:pos="1440"/>
        </w:tabs>
        <w:ind w:left="1152" w:hanging="1152"/>
      </w:pPr>
      <w:rPr>
        <w:rFonts w:hint="eastAsia"/>
      </w:rPr>
    </w:lvl>
    <w:lvl w:ilvl="6" w:tentative="0">
      <w:start w:val="1"/>
      <w:numFmt w:val="decimal"/>
      <w:pStyle w:val="8"/>
      <w:lvlText w:val="%1.%2.%3.%4.%5.%6.%7"/>
      <w:lvlJc w:val="left"/>
      <w:pPr>
        <w:tabs>
          <w:tab w:val="left" w:pos="2520"/>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1">
    <w:nsid w:val="24E8C0F2"/>
    <w:multiLevelType w:val="singleLevel"/>
    <w:tmpl w:val="24E8C0F2"/>
    <w:lvl w:ilvl="0" w:tentative="0">
      <w:start w:val="1"/>
      <w:numFmt w:val="chineseCounting"/>
      <w:suff w:val="nothing"/>
      <w:lvlText w:val="%1、"/>
      <w:lvlJc w:val="left"/>
      <w:rPr>
        <w:rFonts w:hint="eastAsia"/>
        <w:color w:val="000000" w:themeColor="text1"/>
        <w14:textFill>
          <w14:solidFill>
            <w14:schemeClr w14:val="tx1"/>
          </w14:solidFill>
        </w14:textFill>
      </w:rPr>
    </w:lvl>
  </w:abstractNum>
  <w:abstractNum w:abstractNumId="2">
    <w:nsid w:val="505836B8"/>
    <w:multiLevelType w:val="singleLevel"/>
    <w:tmpl w:val="505836B8"/>
    <w:lvl w:ilvl="0" w:tentative="0">
      <w:start w:val="4"/>
      <w:numFmt w:val="chineseCounting"/>
      <w:suff w:val="space"/>
      <w:lvlText w:val="第%1章"/>
      <w:lvlJc w:val="left"/>
      <w:rPr>
        <w:rFonts w:hint="eastAsia"/>
      </w:rPr>
    </w:lvl>
  </w:abstractNum>
  <w:abstractNum w:abstractNumId="3">
    <w:nsid w:val="5D4608AD"/>
    <w:multiLevelType w:val="multilevel"/>
    <w:tmpl w:val="5D4608AD"/>
    <w:lvl w:ilvl="0" w:tentative="0">
      <w:start w:val="1"/>
      <w:numFmt w:val="chineseCountingThousand"/>
      <w:pStyle w:val="53"/>
      <w:lvlText w:val="%1、"/>
      <w:lvlJc w:val="left"/>
      <w:pPr>
        <w:tabs>
          <w:tab w:val="left" w:pos="1349"/>
        </w:tabs>
        <w:ind w:left="0" w:firstLine="629"/>
      </w:pPr>
      <w:rPr>
        <w:rFonts w:hint="eastAsia"/>
      </w:rPr>
    </w:lvl>
    <w:lvl w:ilvl="1" w:tentative="0">
      <w:start w:val="1"/>
      <w:numFmt w:val="chineseCountingThousand"/>
      <w:lvlText w:val="(%2)"/>
      <w:lvlJc w:val="left"/>
      <w:pPr>
        <w:tabs>
          <w:tab w:val="left" w:pos="1349"/>
        </w:tabs>
        <w:ind w:left="0" w:firstLine="629"/>
      </w:pPr>
      <w:rPr>
        <w:rFonts w:hint="eastAsia"/>
      </w:rPr>
    </w:lvl>
    <w:lvl w:ilvl="2" w:tentative="0">
      <w:start w:val="1"/>
      <w:numFmt w:val="decimal"/>
      <w:lvlText w:val="%3."/>
      <w:lvlJc w:val="left"/>
      <w:pPr>
        <w:tabs>
          <w:tab w:val="left" w:pos="989"/>
        </w:tabs>
        <w:ind w:left="0" w:firstLine="629"/>
      </w:pPr>
      <w:rPr>
        <w:rFonts w:hint="eastAsia"/>
      </w:rPr>
    </w:lvl>
    <w:lvl w:ilvl="3" w:tentative="0">
      <w:start w:val="1"/>
      <w:numFmt w:val="decimal"/>
      <w:lvlText w:val="(%4)"/>
      <w:lvlJc w:val="left"/>
      <w:pPr>
        <w:tabs>
          <w:tab w:val="left" w:pos="1349"/>
        </w:tabs>
        <w:ind w:left="0" w:firstLine="629"/>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E1183E"/>
    <w:rsid w:val="0000058F"/>
    <w:rsid w:val="00001351"/>
    <w:rsid w:val="00004883"/>
    <w:rsid w:val="000060BA"/>
    <w:rsid w:val="000063B7"/>
    <w:rsid w:val="0000746A"/>
    <w:rsid w:val="000112BF"/>
    <w:rsid w:val="00012306"/>
    <w:rsid w:val="00012E9F"/>
    <w:rsid w:val="00015713"/>
    <w:rsid w:val="00021719"/>
    <w:rsid w:val="0002375A"/>
    <w:rsid w:val="00027353"/>
    <w:rsid w:val="00027EFB"/>
    <w:rsid w:val="0003271C"/>
    <w:rsid w:val="00032BC1"/>
    <w:rsid w:val="00036E66"/>
    <w:rsid w:val="00036EC4"/>
    <w:rsid w:val="00037399"/>
    <w:rsid w:val="00037A1C"/>
    <w:rsid w:val="00046575"/>
    <w:rsid w:val="000503A9"/>
    <w:rsid w:val="000514BA"/>
    <w:rsid w:val="00053A41"/>
    <w:rsid w:val="00055B72"/>
    <w:rsid w:val="0005657E"/>
    <w:rsid w:val="000612DD"/>
    <w:rsid w:val="000621BC"/>
    <w:rsid w:val="00063CBA"/>
    <w:rsid w:val="000661E0"/>
    <w:rsid w:val="000668AF"/>
    <w:rsid w:val="000701FC"/>
    <w:rsid w:val="00070E95"/>
    <w:rsid w:val="00071E6A"/>
    <w:rsid w:val="00074628"/>
    <w:rsid w:val="0007615C"/>
    <w:rsid w:val="00077638"/>
    <w:rsid w:val="000805C8"/>
    <w:rsid w:val="00084636"/>
    <w:rsid w:val="00086F2B"/>
    <w:rsid w:val="000877E5"/>
    <w:rsid w:val="00087EAE"/>
    <w:rsid w:val="0009102D"/>
    <w:rsid w:val="00091A25"/>
    <w:rsid w:val="000928E9"/>
    <w:rsid w:val="00093909"/>
    <w:rsid w:val="00094D27"/>
    <w:rsid w:val="0009732E"/>
    <w:rsid w:val="0009798B"/>
    <w:rsid w:val="000A1566"/>
    <w:rsid w:val="000A3236"/>
    <w:rsid w:val="000B0226"/>
    <w:rsid w:val="000B0EAF"/>
    <w:rsid w:val="000B236A"/>
    <w:rsid w:val="000C066D"/>
    <w:rsid w:val="000C16C0"/>
    <w:rsid w:val="000C5A44"/>
    <w:rsid w:val="000C6058"/>
    <w:rsid w:val="000C7AB0"/>
    <w:rsid w:val="000C7E52"/>
    <w:rsid w:val="000D4DCA"/>
    <w:rsid w:val="000D718B"/>
    <w:rsid w:val="000E01B4"/>
    <w:rsid w:val="000E13CF"/>
    <w:rsid w:val="000E4913"/>
    <w:rsid w:val="000F0B6C"/>
    <w:rsid w:val="000F197A"/>
    <w:rsid w:val="000F29A7"/>
    <w:rsid w:val="000F61FB"/>
    <w:rsid w:val="000F6280"/>
    <w:rsid w:val="000F7453"/>
    <w:rsid w:val="0010302B"/>
    <w:rsid w:val="0011186D"/>
    <w:rsid w:val="00111940"/>
    <w:rsid w:val="00111A81"/>
    <w:rsid w:val="001124F4"/>
    <w:rsid w:val="001166CC"/>
    <w:rsid w:val="0012321E"/>
    <w:rsid w:val="00124BC3"/>
    <w:rsid w:val="00130AE0"/>
    <w:rsid w:val="00132769"/>
    <w:rsid w:val="00142437"/>
    <w:rsid w:val="00143790"/>
    <w:rsid w:val="00147A0D"/>
    <w:rsid w:val="00147BA4"/>
    <w:rsid w:val="00151287"/>
    <w:rsid w:val="0015241B"/>
    <w:rsid w:val="00157822"/>
    <w:rsid w:val="001624C4"/>
    <w:rsid w:val="001710A5"/>
    <w:rsid w:val="00171A30"/>
    <w:rsid w:val="001748ED"/>
    <w:rsid w:val="00174D8C"/>
    <w:rsid w:val="0018109E"/>
    <w:rsid w:val="00181F29"/>
    <w:rsid w:val="00182053"/>
    <w:rsid w:val="00182D8C"/>
    <w:rsid w:val="00187A6C"/>
    <w:rsid w:val="001951F0"/>
    <w:rsid w:val="00197ECF"/>
    <w:rsid w:val="001A35BB"/>
    <w:rsid w:val="001A58BA"/>
    <w:rsid w:val="001B036E"/>
    <w:rsid w:val="001B208B"/>
    <w:rsid w:val="001B424E"/>
    <w:rsid w:val="001B4B60"/>
    <w:rsid w:val="001C1FA4"/>
    <w:rsid w:val="001D0C34"/>
    <w:rsid w:val="001D1CB1"/>
    <w:rsid w:val="001D2E9A"/>
    <w:rsid w:val="001D2F99"/>
    <w:rsid w:val="001D394A"/>
    <w:rsid w:val="001D47FE"/>
    <w:rsid w:val="001D59D6"/>
    <w:rsid w:val="001F19F3"/>
    <w:rsid w:val="001F426E"/>
    <w:rsid w:val="001F5053"/>
    <w:rsid w:val="001F631F"/>
    <w:rsid w:val="001F739E"/>
    <w:rsid w:val="00202480"/>
    <w:rsid w:val="00210DA3"/>
    <w:rsid w:val="00210EDE"/>
    <w:rsid w:val="00211367"/>
    <w:rsid w:val="002154D7"/>
    <w:rsid w:val="0021748F"/>
    <w:rsid w:val="002203C8"/>
    <w:rsid w:val="002212FB"/>
    <w:rsid w:val="0022160E"/>
    <w:rsid w:val="00226E0F"/>
    <w:rsid w:val="00227100"/>
    <w:rsid w:val="00227D8C"/>
    <w:rsid w:val="00230768"/>
    <w:rsid w:val="0023388E"/>
    <w:rsid w:val="00250963"/>
    <w:rsid w:val="00255FA1"/>
    <w:rsid w:val="00256673"/>
    <w:rsid w:val="00264BEA"/>
    <w:rsid w:val="00264FFB"/>
    <w:rsid w:val="0026752E"/>
    <w:rsid w:val="00271A68"/>
    <w:rsid w:val="00274477"/>
    <w:rsid w:val="002759D4"/>
    <w:rsid w:val="00275C4B"/>
    <w:rsid w:val="00276CF3"/>
    <w:rsid w:val="002818D9"/>
    <w:rsid w:val="00281BB9"/>
    <w:rsid w:val="00282651"/>
    <w:rsid w:val="00283C24"/>
    <w:rsid w:val="002905E1"/>
    <w:rsid w:val="00290A0D"/>
    <w:rsid w:val="00290C9C"/>
    <w:rsid w:val="00291A8D"/>
    <w:rsid w:val="0029203A"/>
    <w:rsid w:val="00295B7A"/>
    <w:rsid w:val="00297C77"/>
    <w:rsid w:val="002A6534"/>
    <w:rsid w:val="002B1848"/>
    <w:rsid w:val="002B2F24"/>
    <w:rsid w:val="002B322F"/>
    <w:rsid w:val="002B3E41"/>
    <w:rsid w:val="002B40A0"/>
    <w:rsid w:val="002B62F9"/>
    <w:rsid w:val="002C1073"/>
    <w:rsid w:val="002C1604"/>
    <w:rsid w:val="002C4718"/>
    <w:rsid w:val="002C6095"/>
    <w:rsid w:val="002C75B7"/>
    <w:rsid w:val="002D123C"/>
    <w:rsid w:val="002D3476"/>
    <w:rsid w:val="002E1A19"/>
    <w:rsid w:val="002E2440"/>
    <w:rsid w:val="002E4C43"/>
    <w:rsid w:val="002E5EC8"/>
    <w:rsid w:val="002E6CD2"/>
    <w:rsid w:val="002E71EB"/>
    <w:rsid w:val="002F12FA"/>
    <w:rsid w:val="002F2CF7"/>
    <w:rsid w:val="002F4843"/>
    <w:rsid w:val="002F4A68"/>
    <w:rsid w:val="00301D90"/>
    <w:rsid w:val="00302473"/>
    <w:rsid w:val="00303A30"/>
    <w:rsid w:val="00306525"/>
    <w:rsid w:val="00310884"/>
    <w:rsid w:val="00310B4A"/>
    <w:rsid w:val="00316D5C"/>
    <w:rsid w:val="0031776D"/>
    <w:rsid w:val="00321332"/>
    <w:rsid w:val="00321D05"/>
    <w:rsid w:val="003240C9"/>
    <w:rsid w:val="003302E3"/>
    <w:rsid w:val="00332497"/>
    <w:rsid w:val="003360D4"/>
    <w:rsid w:val="0034260D"/>
    <w:rsid w:val="00342DBB"/>
    <w:rsid w:val="0034443F"/>
    <w:rsid w:val="00345C1D"/>
    <w:rsid w:val="003509AA"/>
    <w:rsid w:val="0035200C"/>
    <w:rsid w:val="003540D8"/>
    <w:rsid w:val="00357641"/>
    <w:rsid w:val="003613F0"/>
    <w:rsid w:val="00362062"/>
    <w:rsid w:val="00366314"/>
    <w:rsid w:val="00366C5C"/>
    <w:rsid w:val="003708F2"/>
    <w:rsid w:val="00385259"/>
    <w:rsid w:val="0038532E"/>
    <w:rsid w:val="00392BD6"/>
    <w:rsid w:val="0039400C"/>
    <w:rsid w:val="003962D8"/>
    <w:rsid w:val="003A4EC3"/>
    <w:rsid w:val="003A7308"/>
    <w:rsid w:val="003A7C84"/>
    <w:rsid w:val="003B20FB"/>
    <w:rsid w:val="003B5E6F"/>
    <w:rsid w:val="003B6DCA"/>
    <w:rsid w:val="003B7970"/>
    <w:rsid w:val="003C1B66"/>
    <w:rsid w:val="003C4276"/>
    <w:rsid w:val="003C7D67"/>
    <w:rsid w:val="003D3422"/>
    <w:rsid w:val="003D4E24"/>
    <w:rsid w:val="003D5690"/>
    <w:rsid w:val="003D5A19"/>
    <w:rsid w:val="003E2133"/>
    <w:rsid w:val="003E2C5C"/>
    <w:rsid w:val="003E5624"/>
    <w:rsid w:val="003F7390"/>
    <w:rsid w:val="003F7492"/>
    <w:rsid w:val="00405876"/>
    <w:rsid w:val="004104D4"/>
    <w:rsid w:val="004105E1"/>
    <w:rsid w:val="00415084"/>
    <w:rsid w:val="00420EFC"/>
    <w:rsid w:val="004217B3"/>
    <w:rsid w:val="004220A2"/>
    <w:rsid w:val="00422902"/>
    <w:rsid w:val="00426605"/>
    <w:rsid w:val="00430A81"/>
    <w:rsid w:val="00431D9B"/>
    <w:rsid w:val="00433DEC"/>
    <w:rsid w:val="0043661F"/>
    <w:rsid w:val="00443DE5"/>
    <w:rsid w:val="00444110"/>
    <w:rsid w:val="00452201"/>
    <w:rsid w:val="00452637"/>
    <w:rsid w:val="00460647"/>
    <w:rsid w:val="00460EAA"/>
    <w:rsid w:val="004615C5"/>
    <w:rsid w:val="00463C5C"/>
    <w:rsid w:val="00465180"/>
    <w:rsid w:val="00465802"/>
    <w:rsid w:val="00467DDB"/>
    <w:rsid w:val="0047190A"/>
    <w:rsid w:val="0047218B"/>
    <w:rsid w:val="00474CAA"/>
    <w:rsid w:val="004767A5"/>
    <w:rsid w:val="004820F2"/>
    <w:rsid w:val="0048549C"/>
    <w:rsid w:val="00490AB6"/>
    <w:rsid w:val="004914EA"/>
    <w:rsid w:val="004915DC"/>
    <w:rsid w:val="004915ED"/>
    <w:rsid w:val="00491A7D"/>
    <w:rsid w:val="004927B9"/>
    <w:rsid w:val="004964FF"/>
    <w:rsid w:val="00497645"/>
    <w:rsid w:val="004B3E83"/>
    <w:rsid w:val="004B48A8"/>
    <w:rsid w:val="004B4B3B"/>
    <w:rsid w:val="004B7FD0"/>
    <w:rsid w:val="004C1A93"/>
    <w:rsid w:val="004C1AA9"/>
    <w:rsid w:val="004C5F4C"/>
    <w:rsid w:val="004C6169"/>
    <w:rsid w:val="004D03AA"/>
    <w:rsid w:val="004D1595"/>
    <w:rsid w:val="004D2726"/>
    <w:rsid w:val="004D33F5"/>
    <w:rsid w:val="004D4FA3"/>
    <w:rsid w:val="004D59CA"/>
    <w:rsid w:val="004D5A00"/>
    <w:rsid w:val="004D704A"/>
    <w:rsid w:val="004E3240"/>
    <w:rsid w:val="004E3BC1"/>
    <w:rsid w:val="004E6D4B"/>
    <w:rsid w:val="004E7F72"/>
    <w:rsid w:val="004E7FD7"/>
    <w:rsid w:val="004F05DA"/>
    <w:rsid w:val="004F520F"/>
    <w:rsid w:val="004F5673"/>
    <w:rsid w:val="004F731B"/>
    <w:rsid w:val="00500EE9"/>
    <w:rsid w:val="00501F40"/>
    <w:rsid w:val="00503711"/>
    <w:rsid w:val="005048E9"/>
    <w:rsid w:val="0050678C"/>
    <w:rsid w:val="00507048"/>
    <w:rsid w:val="0051276A"/>
    <w:rsid w:val="00513B09"/>
    <w:rsid w:val="00516803"/>
    <w:rsid w:val="00517F3E"/>
    <w:rsid w:val="00520D4E"/>
    <w:rsid w:val="00521818"/>
    <w:rsid w:val="00522275"/>
    <w:rsid w:val="005241CA"/>
    <w:rsid w:val="005274D0"/>
    <w:rsid w:val="00527ED5"/>
    <w:rsid w:val="0053306A"/>
    <w:rsid w:val="00536AA3"/>
    <w:rsid w:val="00537EA4"/>
    <w:rsid w:val="00545294"/>
    <w:rsid w:val="00545B0D"/>
    <w:rsid w:val="00545FE6"/>
    <w:rsid w:val="00552CB1"/>
    <w:rsid w:val="0055725D"/>
    <w:rsid w:val="00560198"/>
    <w:rsid w:val="00564BF3"/>
    <w:rsid w:val="00565783"/>
    <w:rsid w:val="0056658A"/>
    <w:rsid w:val="0057086B"/>
    <w:rsid w:val="00570905"/>
    <w:rsid w:val="00572529"/>
    <w:rsid w:val="00574684"/>
    <w:rsid w:val="005757A0"/>
    <w:rsid w:val="005765FC"/>
    <w:rsid w:val="0058139C"/>
    <w:rsid w:val="00583880"/>
    <w:rsid w:val="00584A9A"/>
    <w:rsid w:val="00584CA7"/>
    <w:rsid w:val="005949DB"/>
    <w:rsid w:val="005A64FC"/>
    <w:rsid w:val="005A6B5B"/>
    <w:rsid w:val="005B45BD"/>
    <w:rsid w:val="005C0257"/>
    <w:rsid w:val="005C3C4A"/>
    <w:rsid w:val="005C4EA1"/>
    <w:rsid w:val="005D197D"/>
    <w:rsid w:val="005D2196"/>
    <w:rsid w:val="005D2D45"/>
    <w:rsid w:val="005D5BB6"/>
    <w:rsid w:val="005E2105"/>
    <w:rsid w:val="005E3E84"/>
    <w:rsid w:val="005E4A86"/>
    <w:rsid w:val="005E5A74"/>
    <w:rsid w:val="005E619A"/>
    <w:rsid w:val="005E7C58"/>
    <w:rsid w:val="005F5572"/>
    <w:rsid w:val="006167C0"/>
    <w:rsid w:val="00622835"/>
    <w:rsid w:val="006329BA"/>
    <w:rsid w:val="00637AD1"/>
    <w:rsid w:val="0064613E"/>
    <w:rsid w:val="0064654C"/>
    <w:rsid w:val="00646E2F"/>
    <w:rsid w:val="00651120"/>
    <w:rsid w:val="00653288"/>
    <w:rsid w:val="00653868"/>
    <w:rsid w:val="00661FE8"/>
    <w:rsid w:val="006623B0"/>
    <w:rsid w:val="006631C8"/>
    <w:rsid w:val="00665446"/>
    <w:rsid w:val="00666779"/>
    <w:rsid w:val="00670E24"/>
    <w:rsid w:val="00671458"/>
    <w:rsid w:val="00671643"/>
    <w:rsid w:val="0067190C"/>
    <w:rsid w:val="00675EF7"/>
    <w:rsid w:val="0068108C"/>
    <w:rsid w:val="00682DAB"/>
    <w:rsid w:val="0068318F"/>
    <w:rsid w:val="00684BD7"/>
    <w:rsid w:val="006876A9"/>
    <w:rsid w:val="00690D0F"/>
    <w:rsid w:val="006920D4"/>
    <w:rsid w:val="0069245E"/>
    <w:rsid w:val="006A5E39"/>
    <w:rsid w:val="006B0296"/>
    <w:rsid w:val="006B15D2"/>
    <w:rsid w:val="006B2924"/>
    <w:rsid w:val="006B46F8"/>
    <w:rsid w:val="006B53EF"/>
    <w:rsid w:val="006C0520"/>
    <w:rsid w:val="006C05B5"/>
    <w:rsid w:val="006C6911"/>
    <w:rsid w:val="006C769E"/>
    <w:rsid w:val="006D0CFC"/>
    <w:rsid w:val="006D47D8"/>
    <w:rsid w:val="006D4AD5"/>
    <w:rsid w:val="006D60A8"/>
    <w:rsid w:val="006D7C85"/>
    <w:rsid w:val="006E06E9"/>
    <w:rsid w:val="006E4078"/>
    <w:rsid w:val="006E6E3A"/>
    <w:rsid w:val="006E7BDD"/>
    <w:rsid w:val="006F4970"/>
    <w:rsid w:val="00700783"/>
    <w:rsid w:val="0070502E"/>
    <w:rsid w:val="00705233"/>
    <w:rsid w:val="00717D15"/>
    <w:rsid w:val="00717FB0"/>
    <w:rsid w:val="007217DA"/>
    <w:rsid w:val="00722A6E"/>
    <w:rsid w:val="00722ECE"/>
    <w:rsid w:val="00723958"/>
    <w:rsid w:val="00734A4D"/>
    <w:rsid w:val="00736489"/>
    <w:rsid w:val="007409A0"/>
    <w:rsid w:val="007454C1"/>
    <w:rsid w:val="00754DDB"/>
    <w:rsid w:val="00756971"/>
    <w:rsid w:val="00757041"/>
    <w:rsid w:val="0075738F"/>
    <w:rsid w:val="00760830"/>
    <w:rsid w:val="00767818"/>
    <w:rsid w:val="007724C3"/>
    <w:rsid w:val="00776E82"/>
    <w:rsid w:val="00783073"/>
    <w:rsid w:val="00783DA9"/>
    <w:rsid w:val="00790DED"/>
    <w:rsid w:val="00792112"/>
    <w:rsid w:val="0079376E"/>
    <w:rsid w:val="00795F77"/>
    <w:rsid w:val="00796275"/>
    <w:rsid w:val="007977DB"/>
    <w:rsid w:val="007A1654"/>
    <w:rsid w:val="007A2E38"/>
    <w:rsid w:val="007A3199"/>
    <w:rsid w:val="007A4901"/>
    <w:rsid w:val="007A4D28"/>
    <w:rsid w:val="007B0241"/>
    <w:rsid w:val="007B09B7"/>
    <w:rsid w:val="007B38D5"/>
    <w:rsid w:val="007B4916"/>
    <w:rsid w:val="007B5C0C"/>
    <w:rsid w:val="007B65A5"/>
    <w:rsid w:val="007B72F7"/>
    <w:rsid w:val="007C22CA"/>
    <w:rsid w:val="007C485D"/>
    <w:rsid w:val="007C4BF4"/>
    <w:rsid w:val="007C6335"/>
    <w:rsid w:val="007C6BB6"/>
    <w:rsid w:val="007C7334"/>
    <w:rsid w:val="007C7982"/>
    <w:rsid w:val="007C7A75"/>
    <w:rsid w:val="007D1CA7"/>
    <w:rsid w:val="007D3011"/>
    <w:rsid w:val="007D3306"/>
    <w:rsid w:val="007D3D79"/>
    <w:rsid w:val="007D7271"/>
    <w:rsid w:val="007D759D"/>
    <w:rsid w:val="007D7611"/>
    <w:rsid w:val="007E45B3"/>
    <w:rsid w:val="007E582F"/>
    <w:rsid w:val="007F5014"/>
    <w:rsid w:val="007F6A13"/>
    <w:rsid w:val="00801C54"/>
    <w:rsid w:val="0080431B"/>
    <w:rsid w:val="0080672E"/>
    <w:rsid w:val="00810E46"/>
    <w:rsid w:val="00813A19"/>
    <w:rsid w:val="008156A9"/>
    <w:rsid w:val="00824655"/>
    <w:rsid w:val="0083008E"/>
    <w:rsid w:val="00830295"/>
    <w:rsid w:val="00832390"/>
    <w:rsid w:val="00834CB9"/>
    <w:rsid w:val="008364DC"/>
    <w:rsid w:val="008373D9"/>
    <w:rsid w:val="0084012C"/>
    <w:rsid w:val="00842400"/>
    <w:rsid w:val="008469D6"/>
    <w:rsid w:val="00847117"/>
    <w:rsid w:val="00847BEF"/>
    <w:rsid w:val="00853B03"/>
    <w:rsid w:val="00861524"/>
    <w:rsid w:val="008619A2"/>
    <w:rsid w:val="008641E9"/>
    <w:rsid w:val="00864C50"/>
    <w:rsid w:val="008655E8"/>
    <w:rsid w:val="00866A9C"/>
    <w:rsid w:val="00871D36"/>
    <w:rsid w:val="00875F65"/>
    <w:rsid w:val="0088023A"/>
    <w:rsid w:val="008907A2"/>
    <w:rsid w:val="0089089D"/>
    <w:rsid w:val="00892CE4"/>
    <w:rsid w:val="0089398A"/>
    <w:rsid w:val="00897877"/>
    <w:rsid w:val="008A509B"/>
    <w:rsid w:val="008A7831"/>
    <w:rsid w:val="008B00D9"/>
    <w:rsid w:val="008B2918"/>
    <w:rsid w:val="008C29A4"/>
    <w:rsid w:val="008C3081"/>
    <w:rsid w:val="008D3621"/>
    <w:rsid w:val="008D61AE"/>
    <w:rsid w:val="008E08BE"/>
    <w:rsid w:val="008E248F"/>
    <w:rsid w:val="008E432B"/>
    <w:rsid w:val="008F4903"/>
    <w:rsid w:val="008F51C8"/>
    <w:rsid w:val="008F5577"/>
    <w:rsid w:val="008F5A09"/>
    <w:rsid w:val="009002D1"/>
    <w:rsid w:val="0090092E"/>
    <w:rsid w:val="0090164F"/>
    <w:rsid w:val="00903AF2"/>
    <w:rsid w:val="0090412B"/>
    <w:rsid w:val="0091464B"/>
    <w:rsid w:val="009231A0"/>
    <w:rsid w:val="00924025"/>
    <w:rsid w:val="009243B2"/>
    <w:rsid w:val="00925C5B"/>
    <w:rsid w:val="0093020F"/>
    <w:rsid w:val="00932525"/>
    <w:rsid w:val="009342E3"/>
    <w:rsid w:val="009353B8"/>
    <w:rsid w:val="00944A25"/>
    <w:rsid w:val="009450F9"/>
    <w:rsid w:val="00951326"/>
    <w:rsid w:val="0095619D"/>
    <w:rsid w:val="00960CA0"/>
    <w:rsid w:val="009614D3"/>
    <w:rsid w:val="00964582"/>
    <w:rsid w:val="009650E0"/>
    <w:rsid w:val="00966192"/>
    <w:rsid w:val="009727F7"/>
    <w:rsid w:val="009732FE"/>
    <w:rsid w:val="009740A2"/>
    <w:rsid w:val="009772BB"/>
    <w:rsid w:val="009778FF"/>
    <w:rsid w:val="00987BF9"/>
    <w:rsid w:val="00992E40"/>
    <w:rsid w:val="00993DBE"/>
    <w:rsid w:val="009957E7"/>
    <w:rsid w:val="00996A09"/>
    <w:rsid w:val="00997C26"/>
    <w:rsid w:val="009A5FC6"/>
    <w:rsid w:val="009B1536"/>
    <w:rsid w:val="009B36FC"/>
    <w:rsid w:val="009B4C9C"/>
    <w:rsid w:val="009B599D"/>
    <w:rsid w:val="009B71DF"/>
    <w:rsid w:val="009C070C"/>
    <w:rsid w:val="009C54EF"/>
    <w:rsid w:val="009C65BB"/>
    <w:rsid w:val="009C6C93"/>
    <w:rsid w:val="009D0438"/>
    <w:rsid w:val="009D13DC"/>
    <w:rsid w:val="009D170D"/>
    <w:rsid w:val="009D2434"/>
    <w:rsid w:val="009D3E6F"/>
    <w:rsid w:val="009D64F5"/>
    <w:rsid w:val="009E1CE0"/>
    <w:rsid w:val="009E313A"/>
    <w:rsid w:val="009E7C8F"/>
    <w:rsid w:val="009F3FDC"/>
    <w:rsid w:val="009F530E"/>
    <w:rsid w:val="00A02097"/>
    <w:rsid w:val="00A0368D"/>
    <w:rsid w:val="00A050BC"/>
    <w:rsid w:val="00A05A38"/>
    <w:rsid w:val="00A06563"/>
    <w:rsid w:val="00A14215"/>
    <w:rsid w:val="00A15766"/>
    <w:rsid w:val="00A15DD5"/>
    <w:rsid w:val="00A16700"/>
    <w:rsid w:val="00A17C01"/>
    <w:rsid w:val="00A34427"/>
    <w:rsid w:val="00A40435"/>
    <w:rsid w:val="00A43BEF"/>
    <w:rsid w:val="00A47D16"/>
    <w:rsid w:val="00A5480D"/>
    <w:rsid w:val="00A568CA"/>
    <w:rsid w:val="00A604FD"/>
    <w:rsid w:val="00A7018D"/>
    <w:rsid w:val="00A74469"/>
    <w:rsid w:val="00A74B0B"/>
    <w:rsid w:val="00A750B7"/>
    <w:rsid w:val="00A76250"/>
    <w:rsid w:val="00A76BEB"/>
    <w:rsid w:val="00A84125"/>
    <w:rsid w:val="00A87C19"/>
    <w:rsid w:val="00A9373F"/>
    <w:rsid w:val="00A963F0"/>
    <w:rsid w:val="00A973F6"/>
    <w:rsid w:val="00AA3948"/>
    <w:rsid w:val="00AA4EE7"/>
    <w:rsid w:val="00AA69F3"/>
    <w:rsid w:val="00AB1485"/>
    <w:rsid w:val="00AB2BE8"/>
    <w:rsid w:val="00AB4399"/>
    <w:rsid w:val="00AB49E5"/>
    <w:rsid w:val="00AB5028"/>
    <w:rsid w:val="00AB6284"/>
    <w:rsid w:val="00AB7707"/>
    <w:rsid w:val="00AC2B74"/>
    <w:rsid w:val="00AC66DF"/>
    <w:rsid w:val="00AC75A6"/>
    <w:rsid w:val="00AC7EF9"/>
    <w:rsid w:val="00AD2129"/>
    <w:rsid w:val="00AD3040"/>
    <w:rsid w:val="00AD6CFD"/>
    <w:rsid w:val="00AE29E2"/>
    <w:rsid w:val="00AF3207"/>
    <w:rsid w:val="00AF3859"/>
    <w:rsid w:val="00AF4657"/>
    <w:rsid w:val="00AF53BC"/>
    <w:rsid w:val="00B000CD"/>
    <w:rsid w:val="00B01288"/>
    <w:rsid w:val="00B021FB"/>
    <w:rsid w:val="00B04762"/>
    <w:rsid w:val="00B05F75"/>
    <w:rsid w:val="00B071AD"/>
    <w:rsid w:val="00B100CC"/>
    <w:rsid w:val="00B10ABB"/>
    <w:rsid w:val="00B13BAD"/>
    <w:rsid w:val="00B14DB5"/>
    <w:rsid w:val="00B156AF"/>
    <w:rsid w:val="00B16CEC"/>
    <w:rsid w:val="00B21300"/>
    <w:rsid w:val="00B228B9"/>
    <w:rsid w:val="00B22FDF"/>
    <w:rsid w:val="00B23CFD"/>
    <w:rsid w:val="00B30160"/>
    <w:rsid w:val="00B368A6"/>
    <w:rsid w:val="00B3792C"/>
    <w:rsid w:val="00B379D3"/>
    <w:rsid w:val="00B40F5E"/>
    <w:rsid w:val="00B42290"/>
    <w:rsid w:val="00B47D87"/>
    <w:rsid w:val="00B50DFC"/>
    <w:rsid w:val="00B53B8D"/>
    <w:rsid w:val="00B55293"/>
    <w:rsid w:val="00B55A20"/>
    <w:rsid w:val="00B55F0D"/>
    <w:rsid w:val="00B571F1"/>
    <w:rsid w:val="00B6171E"/>
    <w:rsid w:val="00B62399"/>
    <w:rsid w:val="00B650E1"/>
    <w:rsid w:val="00B67BBE"/>
    <w:rsid w:val="00B70816"/>
    <w:rsid w:val="00B73BF9"/>
    <w:rsid w:val="00B82185"/>
    <w:rsid w:val="00B84CB5"/>
    <w:rsid w:val="00B85D82"/>
    <w:rsid w:val="00B86818"/>
    <w:rsid w:val="00B92434"/>
    <w:rsid w:val="00B926BF"/>
    <w:rsid w:val="00B94F15"/>
    <w:rsid w:val="00B960A6"/>
    <w:rsid w:val="00B968E8"/>
    <w:rsid w:val="00BA25AB"/>
    <w:rsid w:val="00BA3DAB"/>
    <w:rsid w:val="00BA7590"/>
    <w:rsid w:val="00BB2934"/>
    <w:rsid w:val="00BB67B5"/>
    <w:rsid w:val="00BB6BF1"/>
    <w:rsid w:val="00BB7F1C"/>
    <w:rsid w:val="00BC2422"/>
    <w:rsid w:val="00BC2646"/>
    <w:rsid w:val="00BC4B15"/>
    <w:rsid w:val="00BD04A2"/>
    <w:rsid w:val="00BD56FB"/>
    <w:rsid w:val="00BE047E"/>
    <w:rsid w:val="00BE1F82"/>
    <w:rsid w:val="00BE5CDB"/>
    <w:rsid w:val="00BF1568"/>
    <w:rsid w:val="00BF5557"/>
    <w:rsid w:val="00BF7420"/>
    <w:rsid w:val="00BF792D"/>
    <w:rsid w:val="00C007B9"/>
    <w:rsid w:val="00C022FB"/>
    <w:rsid w:val="00C061F8"/>
    <w:rsid w:val="00C07CFB"/>
    <w:rsid w:val="00C1383D"/>
    <w:rsid w:val="00C24BE4"/>
    <w:rsid w:val="00C24F9E"/>
    <w:rsid w:val="00C275D1"/>
    <w:rsid w:val="00C3331E"/>
    <w:rsid w:val="00C343D4"/>
    <w:rsid w:val="00C34FAF"/>
    <w:rsid w:val="00C352CF"/>
    <w:rsid w:val="00C373E1"/>
    <w:rsid w:val="00C4056D"/>
    <w:rsid w:val="00C42206"/>
    <w:rsid w:val="00C44670"/>
    <w:rsid w:val="00C45E55"/>
    <w:rsid w:val="00C55C56"/>
    <w:rsid w:val="00C60CEB"/>
    <w:rsid w:val="00C6128C"/>
    <w:rsid w:val="00C62DB3"/>
    <w:rsid w:val="00C64B67"/>
    <w:rsid w:val="00C7789A"/>
    <w:rsid w:val="00C83097"/>
    <w:rsid w:val="00C8351F"/>
    <w:rsid w:val="00C84318"/>
    <w:rsid w:val="00C84C4C"/>
    <w:rsid w:val="00C94094"/>
    <w:rsid w:val="00CA01C9"/>
    <w:rsid w:val="00CA1898"/>
    <w:rsid w:val="00CA301B"/>
    <w:rsid w:val="00CA5F79"/>
    <w:rsid w:val="00CA62B3"/>
    <w:rsid w:val="00CA747D"/>
    <w:rsid w:val="00CB2580"/>
    <w:rsid w:val="00CB3501"/>
    <w:rsid w:val="00CB756C"/>
    <w:rsid w:val="00CC3153"/>
    <w:rsid w:val="00CC3585"/>
    <w:rsid w:val="00CC38E5"/>
    <w:rsid w:val="00CC73F9"/>
    <w:rsid w:val="00CD04A4"/>
    <w:rsid w:val="00CD28F6"/>
    <w:rsid w:val="00CD6873"/>
    <w:rsid w:val="00CE4358"/>
    <w:rsid w:val="00CE69B5"/>
    <w:rsid w:val="00CF6A36"/>
    <w:rsid w:val="00CF7333"/>
    <w:rsid w:val="00D0693B"/>
    <w:rsid w:val="00D12946"/>
    <w:rsid w:val="00D12FE7"/>
    <w:rsid w:val="00D159C3"/>
    <w:rsid w:val="00D211FF"/>
    <w:rsid w:val="00D21C61"/>
    <w:rsid w:val="00D22312"/>
    <w:rsid w:val="00D26211"/>
    <w:rsid w:val="00D272D8"/>
    <w:rsid w:val="00D3232B"/>
    <w:rsid w:val="00D3544B"/>
    <w:rsid w:val="00D414E9"/>
    <w:rsid w:val="00D41661"/>
    <w:rsid w:val="00D42128"/>
    <w:rsid w:val="00D43BD3"/>
    <w:rsid w:val="00D470B5"/>
    <w:rsid w:val="00D472F7"/>
    <w:rsid w:val="00D5226A"/>
    <w:rsid w:val="00D604B0"/>
    <w:rsid w:val="00D612A9"/>
    <w:rsid w:val="00D651AB"/>
    <w:rsid w:val="00D652EA"/>
    <w:rsid w:val="00D70341"/>
    <w:rsid w:val="00D7211A"/>
    <w:rsid w:val="00D734CA"/>
    <w:rsid w:val="00D73D1F"/>
    <w:rsid w:val="00D73FD1"/>
    <w:rsid w:val="00D75663"/>
    <w:rsid w:val="00D802F4"/>
    <w:rsid w:val="00D81C93"/>
    <w:rsid w:val="00D824D8"/>
    <w:rsid w:val="00D8270A"/>
    <w:rsid w:val="00D82C74"/>
    <w:rsid w:val="00D84F1E"/>
    <w:rsid w:val="00D85A47"/>
    <w:rsid w:val="00D9149E"/>
    <w:rsid w:val="00D9404F"/>
    <w:rsid w:val="00D965C9"/>
    <w:rsid w:val="00D96C53"/>
    <w:rsid w:val="00DA3027"/>
    <w:rsid w:val="00DB3608"/>
    <w:rsid w:val="00DB4DB3"/>
    <w:rsid w:val="00DB5243"/>
    <w:rsid w:val="00DC148C"/>
    <w:rsid w:val="00DC1FF4"/>
    <w:rsid w:val="00DC2665"/>
    <w:rsid w:val="00DD2455"/>
    <w:rsid w:val="00DD7378"/>
    <w:rsid w:val="00DD7984"/>
    <w:rsid w:val="00DE0846"/>
    <w:rsid w:val="00DE0D7E"/>
    <w:rsid w:val="00DE21C6"/>
    <w:rsid w:val="00DE7524"/>
    <w:rsid w:val="00DF0E6E"/>
    <w:rsid w:val="00DF35E8"/>
    <w:rsid w:val="00DF37C9"/>
    <w:rsid w:val="00DF512D"/>
    <w:rsid w:val="00DF6003"/>
    <w:rsid w:val="00E01AE7"/>
    <w:rsid w:val="00E02438"/>
    <w:rsid w:val="00E027CB"/>
    <w:rsid w:val="00E04955"/>
    <w:rsid w:val="00E1142B"/>
    <w:rsid w:val="00E118B7"/>
    <w:rsid w:val="00E12590"/>
    <w:rsid w:val="00E138A2"/>
    <w:rsid w:val="00E15DE5"/>
    <w:rsid w:val="00E16701"/>
    <w:rsid w:val="00E17114"/>
    <w:rsid w:val="00E179E8"/>
    <w:rsid w:val="00E20050"/>
    <w:rsid w:val="00E22213"/>
    <w:rsid w:val="00E22291"/>
    <w:rsid w:val="00E2300D"/>
    <w:rsid w:val="00E27477"/>
    <w:rsid w:val="00E37279"/>
    <w:rsid w:val="00E377D5"/>
    <w:rsid w:val="00E43585"/>
    <w:rsid w:val="00E44C9F"/>
    <w:rsid w:val="00E451EE"/>
    <w:rsid w:val="00E461B9"/>
    <w:rsid w:val="00E55953"/>
    <w:rsid w:val="00E572B2"/>
    <w:rsid w:val="00E60026"/>
    <w:rsid w:val="00E611F8"/>
    <w:rsid w:val="00E62CD5"/>
    <w:rsid w:val="00E6311C"/>
    <w:rsid w:val="00E65963"/>
    <w:rsid w:val="00E727B9"/>
    <w:rsid w:val="00E752BD"/>
    <w:rsid w:val="00E868CE"/>
    <w:rsid w:val="00E87D78"/>
    <w:rsid w:val="00E91FC5"/>
    <w:rsid w:val="00E92EBE"/>
    <w:rsid w:val="00E935C3"/>
    <w:rsid w:val="00E93A49"/>
    <w:rsid w:val="00E93C2C"/>
    <w:rsid w:val="00E947A1"/>
    <w:rsid w:val="00EA4726"/>
    <w:rsid w:val="00EA61C2"/>
    <w:rsid w:val="00EA730A"/>
    <w:rsid w:val="00EB164C"/>
    <w:rsid w:val="00EB1ABF"/>
    <w:rsid w:val="00EB7B9E"/>
    <w:rsid w:val="00EC1428"/>
    <w:rsid w:val="00EC1645"/>
    <w:rsid w:val="00EC507E"/>
    <w:rsid w:val="00EC61CE"/>
    <w:rsid w:val="00ED2FC1"/>
    <w:rsid w:val="00ED459E"/>
    <w:rsid w:val="00EE1639"/>
    <w:rsid w:val="00EE5E67"/>
    <w:rsid w:val="00EF2F6A"/>
    <w:rsid w:val="00F00AE7"/>
    <w:rsid w:val="00F060C2"/>
    <w:rsid w:val="00F121B6"/>
    <w:rsid w:val="00F13C90"/>
    <w:rsid w:val="00F16B93"/>
    <w:rsid w:val="00F16E49"/>
    <w:rsid w:val="00F20F76"/>
    <w:rsid w:val="00F21082"/>
    <w:rsid w:val="00F27064"/>
    <w:rsid w:val="00F30314"/>
    <w:rsid w:val="00F31667"/>
    <w:rsid w:val="00F3255E"/>
    <w:rsid w:val="00F336D9"/>
    <w:rsid w:val="00F35DC6"/>
    <w:rsid w:val="00F437F5"/>
    <w:rsid w:val="00F4733D"/>
    <w:rsid w:val="00F53E3D"/>
    <w:rsid w:val="00F569A6"/>
    <w:rsid w:val="00F56E90"/>
    <w:rsid w:val="00F57249"/>
    <w:rsid w:val="00F57E4C"/>
    <w:rsid w:val="00F6223E"/>
    <w:rsid w:val="00F633EE"/>
    <w:rsid w:val="00F63848"/>
    <w:rsid w:val="00F66DC5"/>
    <w:rsid w:val="00F718E6"/>
    <w:rsid w:val="00F71A5F"/>
    <w:rsid w:val="00F75C63"/>
    <w:rsid w:val="00F7650F"/>
    <w:rsid w:val="00F77664"/>
    <w:rsid w:val="00F7776D"/>
    <w:rsid w:val="00F8104E"/>
    <w:rsid w:val="00F81B7E"/>
    <w:rsid w:val="00F83910"/>
    <w:rsid w:val="00F83C11"/>
    <w:rsid w:val="00F872F0"/>
    <w:rsid w:val="00F873FB"/>
    <w:rsid w:val="00F905D9"/>
    <w:rsid w:val="00F91373"/>
    <w:rsid w:val="00F95C0F"/>
    <w:rsid w:val="00FA213F"/>
    <w:rsid w:val="00FA781C"/>
    <w:rsid w:val="00FB3865"/>
    <w:rsid w:val="00FC1EC8"/>
    <w:rsid w:val="00FC30AC"/>
    <w:rsid w:val="00FC3EFD"/>
    <w:rsid w:val="00FC4A95"/>
    <w:rsid w:val="00FD0986"/>
    <w:rsid w:val="00FD0E97"/>
    <w:rsid w:val="00FD61E5"/>
    <w:rsid w:val="00FD74E7"/>
    <w:rsid w:val="00FE4408"/>
    <w:rsid w:val="00FE64F5"/>
    <w:rsid w:val="00FF0618"/>
    <w:rsid w:val="00FF2378"/>
    <w:rsid w:val="00FF4004"/>
    <w:rsid w:val="00FF6580"/>
    <w:rsid w:val="01C92369"/>
    <w:rsid w:val="03CA6EF6"/>
    <w:rsid w:val="0569312B"/>
    <w:rsid w:val="08660548"/>
    <w:rsid w:val="096C623B"/>
    <w:rsid w:val="09C45F07"/>
    <w:rsid w:val="0A141145"/>
    <w:rsid w:val="0ACB4877"/>
    <w:rsid w:val="0EAC02EE"/>
    <w:rsid w:val="1207164D"/>
    <w:rsid w:val="13B40768"/>
    <w:rsid w:val="17334565"/>
    <w:rsid w:val="178772D7"/>
    <w:rsid w:val="18146217"/>
    <w:rsid w:val="18215304"/>
    <w:rsid w:val="19332BB1"/>
    <w:rsid w:val="1C943EEF"/>
    <w:rsid w:val="1D237383"/>
    <w:rsid w:val="1DBC71D5"/>
    <w:rsid w:val="1F5171F9"/>
    <w:rsid w:val="1FBC5A21"/>
    <w:rsid w:val="232457F5"/>
    <w:rsid w:val="24CF4FC0"/>
    <w:rsid w:val="292532D4"/>
    <w:rsid w:val="2DB805C4"/>
    <w:rsid w:val="2DF81ACA"/>
    <w:rsid w:val="2E3461D7"/>
    <w:rsid w:val="307D07AC"/>
    <w:rsid w:val="34425E22"/>
    <w:rsid w:val="347D2292"/>
    <w:rsid w:val="362C1207"/>
    <w:rsid w:val="367B5207"/>
    <w:rsid w:val="373A206F"/>
    <w:rsid w:val="37915A99"/>
    <w:rsid w:val="397D76E1"/>
    <w:rsid w:val="398E4C72"/>
    <w:rsid w:val="3A2E07A3"/>
    <w:rsid w:val="3C0501F5"/>
    <w:rsid w:val="3D411238"/>
    <w:rsid w:val="3F8942FD"/>
    <w:rsid w:val="4B8C79FE"/>
    <w:rsid w:val="4BDB405E"/>
    <w:rsid w:val="4BDE1844"/>
    <w:rsid w:val="53EE4D4D"/>
    <w:rsid w:val="55FE463F"/>
    <w:rsid w:val="56257777"/>
    <w:rsid w:val="5647366A"/>
    <w:rsid w:val="584A4934"/>
    <w:rsid w:val="5AE1183E"/>
    <w:rsid w:val="5B7D6727"/>
    <w:rsid w:val="5B9A01BB"/>
    <w:rsid w:val="5C5D0552"/>
    <w:rsid w:val="63602910"/>
    <w:rsid w:val="63936F88"/>
    <w:rsid w:val="65A66F2A"/>
    <w:rsid w:val="66A716F9"/>
    <w:rsid w:val="6936651F"/>
    <w:rsid w:val="6D535020"/>
    <w:rsid w:val="745E65B0"/>
    <w:rsid w:val="746305B1"/>
    <w:rsid w:val="74862811"/>
    <w:rsid w:val="753C40DC"/>
    <w:rsid w:val="75BA7A1A"/>
    <w:rsid w:val="767E27EC"/>
    <w:rsid w:val="772B54F6"/>
    <w:rsid w:val="7913570D"/>
    <w:rsid w:val="79150E31"/>
    <w:rsid w:val="7F1B6AEE"/>
    <w:rsid w:val="7F842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uiPriority="0" w:name="toc 4"/>
    <w:lsdException w:uiPriority="0" w:name="toc 5"/>
    <w:lsdException w:qFormat="1" w:unhideWhenUsed="0" w:uiPriority="39"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sz w:val="24"/>
      <w:szCs w:val="24"/>
      <w:lang w:val="en-US" w:eastAsia="zh-CN" w:bidi="ar-SA"/>
    </w:rPr>
  </w:style>
  <w:style w:type="paragraph" w:styleId="3">
    <w:name w:val="heading 1"/>
    <w:basedOn w:val="1"/>
    <w:next w:val="1"/>
    <w:link w:val="39"/>
    <w:qFormat/>
    <w:uiPriority w:val="0"/>
    <w:pPr>
      <w:keepNext/>
      <w:keepLines/>
      <w:tabs>
        <w:tab w:val="left" w:pos="425"/>
        <w:tab w:val="left" w:pos="4265"/>
      </w:tabs>
      <w:spacing w:before="340" w:after="330" w:line="360" w:lineRule="auto"/>
      <w:ind w:left="4265" w:hanging="425"/>
      <w:jc w:val="center"/>
      <w:outlineLvl w:val="0"/>
    </w:pPr>
    <w:rPr>
      <w:rFonts w:ascii="华文中宋" w:hAnsi="华文中宋" w:eastAsia="华文中宋"/>
      <w:b/>
      <w:bCs/>
      <w:color w:val="000000"/>
      <w:kern w:val="44"/>
      <w:sz w:val="32"/>
      <w:szCs w:val="32"/>
    </w:rPr>
  </w:style>
  <w:style w:type="paragraph" w:styleId="4">
    <w:name w:val="heading 2"/>
    <w:basedOn w:val="1"/>
    <w:next w:val="1"/>
    <w:semiHidden/>
    <w:unhideWhenUsed/>
    <w:qFormat/>
    <w:uiPriority w:val="0"/>
    <w:pPr>
      <w:keepNext/>
      <w:keepLines/>
      <w:widowControl w:val="0"/>
      <w:tabs>
        <w:tab w:val="left" w:pos="720"/>
      </w:tabs>
      <w:spacing w:before="260" w:after="260" w:line="360" w:lineRule="auto"/>
      <w:jc w:val="center"/>
      <w:outlineLvl w:val="1"/>
    </w:pPr>
    <w:rPr>
      <w:rFonts w:ascii="宋体" w:hAnsi="宋体" w:cs="Arial"/>
      <w:b/>
      <w:bCs/>
      <w:iCs/>
      <w:sz w:val="28"/>
      <w:szCs w:val="28"/>
    </w:rPr>
  </w:style>
  <w:style w:type="paragraph" w:styleId="5">
    <w:name w:val="heading 3"/>
    <w:basedOn w:val="1"/>
    <w:next w:val="1"/>
    <w:link w:val="58"/>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5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6"/>
    <w:basedOn w:val="1"/>
    <w:next w:val="1"/>
    <w:link w:val="80"/>
    <w:qFormat/>
    <w:uiPriority w:val="0"/>
    <w:pPr>
      <w:keepNext/>
      <w:keepLines/>
      <w:numPr>
        <w:ilvl w:val="5"/>
        <w:numId w:val="1"/>
      </w:numPr>
      <w:spacing w:before="240" w:after="64" w:line="320" w:lineRule="auto"/>
      <w:outlineLvl w:val="5"/>
    </w:pPr>
    <w:rPr>
      <w:rFonts w:ascii="Arial" w:hAnsi="Arial" w:eastAsia="黑体" w:cs="Times New Roman"/>
      <w:b/>
      <w:bCs/>
    </w:rPr>
  </w:style>
  <w:style w:type="paragraph" w:styleId="8">
    <w:name w:val="heading 7"/>
    <w:basedOn w:val="1"/>
    <w:next w:val="1"/>
    <w:link w:val="81"/>
    <w:qFormat/>
    <w:uiPriority w:val="0"/>
    <w:pPr>
      <w:keepNext/>
      <w:keepLines/>
      <w:numPr>
        <w:ilvl w:val="6"/>
        <w:numId w:val="1"/>
      </w:numPr>
      <w:spacing w:before="240" w:after="64" w:line="320" w:lineRule="auto"/>
      <w:outlineLvl w:val="6"/>
    </w:pPr>
    <w:rPr>
      <w:rFonts w:ascii="Times New Roman" w:hAnsi="Times New Roman" w:eastAsia="宋体" w:cs="Times New Roman"/>
      <w:b/>
      <w:bCs/>
    </w:rPr>
  </w:style>
  <w:style w:type="paragraph" w:styleId="9">
    <w:name w:val="heading 8"/>
    <w:basedOn w:val="1"/>
    <w:next w:val="1"/>
    <w:link w:val="82"/>
    <w:qFormat/>
    <w:uiPriority w:val="0"/>
    <w:pPr>
      <w:keepNext/>
      <w:keepLines/>
      <w:numPr>
        <w:ilvl w:val="7"/>
        <w:numId w:val="1"/>
      </w:numPr>
      <w:spacing w:before="240" w:after="64" w:line="320" w:lineRule="auto"/>
      <w:outlineLvl w:val="7"/>
    </w:pPr>
    <w:rPr>
      <w:rFonts w:ascii="Arial" w:hAnsi="Arial" w:eastAsia="黑体" w:cs="Times New Roman"/>
    </w:rPr>
  </w:style>
  <w:style w:type="paragraph" w:styleId="10">
    <w:name w:val="heading 9"/>
    <w:basedOn w:val="1"/>
    <w:next w:val="1"/>
    <w:link w:val="83"/>
    <w:qFormat/>
    <w:uiPriority w:val="0"/>
    <w:pPr>
      <w:keepNext/>
      <w:keepLines/>
      <w:numPr>
        <w:ilvl w:val="8"/>
        <w:numId w:val="1"/>
      </w:numPr>
      <w:spacing w:before="240" w:after="64" w:line="320" w:lineRule="auto"/>
      <w:outlineLvl w:val="8"/>
    </w:pPr>
    <w:rPr>
      <w:rFonts w:ascii="Arial" w:hAnsi="Arial" w:eastAsia="黑体" w:cs="Times New Roman"/>
      <w:sz w:val="21"/>
      <w:szCs w:val="21"/>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2"/>
    <w:qFormat/>
    <w:uiPriority w:val="99"/>
    <w:pPr>
      <w:spacing w:after="120"/>
    </w:pPr>
  </w:style>
  <w:style w:type="paragraph" w:styleId="11">
    <w:name w:val="Normal Indent"/>
    <w:basedOn w:val="1"/>
    <w:link w:val="55"/>
    <w:qFormat/>
    <w:uiPriority w:val="0"/>
    <w:pPr>
      <w:widowControl w:val="0"/>
      <w:ind w:firstLine="420"/>
      <w:jc w:val="both"/>
    </w:pPr>
    <w:rPr>
      <w:rFonts w:ascii="Calibri" w:hAnsi="Calibri" w:eastAsia="宋体" w:cs="Times New Roman"/>
      <w:sz w:val="20"/>
      <w:szCs w:val="20"/>
    </w:rPr>
  </w:style>
  <w:style w:type="paragraph" w:styleId="12">
    <w:name w:val="annotation text"/>
    <w:basedOn w:val="1"/>
    <w:link w:val="49"/>
    <w:qFormat/>
    <w:uiPriority w:val="99"/>
  </w:style>
  <w:style w:type="paragraph" w:styleId="13">
    <w:name w:val="Body Text Indent"/>
    <w:basedOn w:val="1"/>
    <w:link w:val="54"/>
    <w:semiHidden/>
    <w:unhideWhenUsed/>
    <w:qFormat/>
    <w:uiPriority w:val="0"/>
    <w:pPr>
      <w:spacing w:after="120"/>
      <w:ind w:left="420" w:leftChars="200"/>
    </w:pPr>
  </w:style>
  <w:style w:type="paragraph" w:styleId="14">
    <w:name w:val="toc 3"/>
    <w:basedOn w:val="1"/>
    <w:next w:val="1"/>
    <w:unhideWhenUsed/>
    <w:qFormat/>
    <w:uiPriority w:val="39"/>
    <w:pPr>
      <w:ind w:left="840" w:leftChars="400"/>
    </w:pPr>
  </w:style>
  <w:style w:type="paragraph" w:styleId="15">
    <w:name w:val="Plain Text"/>
    <w:basedOn w:val="1"/>
    <w:link w:val="45"/>
    <w:qFormat/>
    <w:uiPriority w:val="0"/>
    <w:pPr>
      <w:widowControl w:val="0"/>
      <w:jc w:val="both"/>
    </w:pPr>
    <w:rPr>
      <w:rFonts w:ascii="宋体" w:hAnsi="Courier New" w:eastAsia="宋体" w:cs="Times New Roman"/>
      <w:snapToGrid w:val="0"/>
      <w:kern w:val="10"/>
      <w:sz w:val="28"/>
      <w:szCs w:val="20"/>
    </w:rPr>
  </w:style>
  <w:style w:type="paragraph" w:styleId="16">
    <w:name w:val="Date"/>
    <w:basedOn w:val="1"/>
    <w:next w:val="1"/>
    <w:link w:val="44"/>
    <w:qFormat/>
    <w:uiPriority w:val="0"/>
    <w:pPr>
      <w:widowControl w:val="0"/>
      <w:ind w:left="100" w:leftChars="2500"/>
      <w:jc w:val="both"/>
    </w:pPr>
    <w:rPr>
      <w:rFonts w:ascii="Times New Roman" w:hAnsi="Times New Roman" w:eastAsia="宋体" w:cs="Times New Roman"/>
      <w:kern w:val="2"/>
      <w:sz w:val="21"/>
    </w:rPr>
  </w:style>
  <w:style w:type="paragraph" w:styleId="17">
    <w:name w:val="Body Text Indent 2"/>
    <w:basedOn w:val="1"/>
    <w:link w:val="79"/>
    <w:semiHidden/>
    <w:unhideWhenUsed/>
    <w:qFormat/>
    <w:uiPriority w:val="0"/>
    <w:pPr>
      <w:spacing w:after="120" w:line="480" w:lineRule="auto"/>
      <w:ind w:left="420" w:leftChars="200"/>
    </w:pPr>
  </w:style>
  <w:style w:type="paragraph" w:styleId="18">
    <w:name w:val="Balloon Text"/>
    <w:basedOn w:val="1"/>
    <w:link w:val="43"/>
    <w:qFormat/>
    <w:uiPriority w:val="0"/>
    <w:rPr>
      <w:sz w:val="18"/>
      <w:szCs w:val="18"/>
    </w:rPr>
  </w:style>
  <w:style w:type="paragraph" w:styleId="19">
    <w:name w:val="footer"/>
    <w:basedOn w:val="1"/>
    <w:link w:val="69"/>
    <w:qFormat/>
    <w:uiPriority w:val="99"/>
    <w:pPr>
      <w:tabs>
        <w:tab w:val="center" w:pos="4153"/>
        <w:tab w:val="right" w:pos="8306"/>
      </w:tabs>
      <w:snapToGrid w:val="0"/>
    </w:pPr>
    <w:rPr>
      <w:sz w:val="18"/>
      <w:szCs w:val="18"/>
    </w:rPr>
  </w:style>
  <w:style w:type="paragraph" w:styleId="20">
    <w:name w:val="header"/>
    <w:basedOn w:val="1"/>
    <w:link w:val="71"/>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120" w:after="120"/>
    </w:pPr>
    <w:rPr>
      <w:b/>
      <w:bCs/>
      <w:caps/>
      <w:szCs w:val="20"/>
    </w:rPr>
  </w:style>
  <w:style w:type="paragraph" w:styleId="22">
    <w:name w:val="Subtitle"/>
    <w:basedOn w:val="1"/>
    <w:next w:val="1"/>
    <w:link w:val="47"/>
    <w:qFormat/>
    <w:uiPriority w:val="0"/>
    <w:pPr>
      <w:widowControl w:val="0"/>
      <w:spacing w:before="240" w:after="60" w:line="312" w:lineRule="auto"/>
      <w:jc w:val="center"/>
      <w:outlineLvl w:val="1"/>
    </w:pPr>
    <w:rPr>
      <w:rFonts w:ascii="等线 Light" w:hAnsi="等线 Light" w:eastAsia="宋体" w:cs="Times New Roman"/>
      <w:b/>
      <w:bCs/>
      <w:kern w:val="28"/>
      <w:szCs w:val="32"/>
    </w:rPr>
  </w:style>
  <w:style w:type="paragraph" w:styleId="23">
    <w:name w:val="toc 6"/>
    <w:basedOn w:val="1"/>
    <w:next w:val="1"/>
    <w:qFormat/>
    <w:uiPriority w:val="39"/>
    <w:pPr>
      <w:widowControl w:val="0"/>
      <w:ind w:left="1050"/>
    </w:pPr>
    <w:rPr>
      <w:rFonts w:ascii="Calibri" w:hAnsi="Calibri" w:eastAsia="宋体" w:cs="Calibri"/>
      <w:kern w:val="2"/>
      <w:sz w:val="18"/>
      <w:szCs w:val="18"/>
    </w:rPr>
  </w:style>
  <w:style w:type="paragraph" w:styleId="24">
    <w:name w:val="toc 2"/>
    <w:basedOn w:val="1"/>
    <w:next w:val="1"/>
    <w:unhideWhenUsed/>
    <w:qFormat/>
    <w:uiPriority w:val="39"/>
    <w:pPr>
      <w:ind w:left="420" w:leftChars="200"/>
    </w:pPr>
  </w:style>
  <w:style w:type="paragraph" w:styleId="25">
    <w:name w:val="HTML Preformatted"/>
    <w:basedOn w:val="1"/>
    <w:link w:val="57"/>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eastAsia="宋体" w:cs="Times New Roman"/>
      <w:sz w:val="21"/>
      <w:szCs w:val="21"/>
    </w:rPr>
  </w:style>
  <w:style w:type="paragraph" w:styleId="26">
    <w:name w:val="Normal (Web)"/>
    <w:basedOn w:val="1"/>
    <w:semiHidden/>
    <w:unhideWhenUsed/>
    <w:qFormat/>
    <w:uiPriority w:val="99"/>
    <w:pPr>
      <w:spacing w:before="100" w:beforeAutospacing="1" w:after="100" w:afterAutospacing="1"/>
    </w:pPr>
    <w:rPr>
      <w:rFonts w:ascii="宋体" w:hAnsi="宋体" w:eastAsia="宋体" w:cs="Times New Roman"/>
    </w:rPr>
  </w:style>
  <w:style w:type="paragraph" w:styleId="27">
    <w:name w:val="Title"/>
    <w:basedOn w:val="1"/>
    <w:next w:val="1"/>
    <w:link w:val="46"/>
    <w:qFormat/>
    <w:uiPriority w:val="10"/>
    <w:pPr>
      <w:widowControl w:val="0"/>
      <w:spacing w:before="240" w:after="60"/>
      <w:jc w:val="center"/>
      <w:outlineLvl w:val="0"/>
    </w:pPr>
    <w:rPr>
      <w:rFonts w:ascii="Cambria" w:hAnsi="Cambria" w:eastAsia="宋体" w:cs="Times New Roman"/>
      <w:b/>
      <w:bCs/>
      <w:kern w:val="2"/>
      <w:sz w:val="32"/>
      <w:szCs w:val="32"/>
    </w:rPr>
  </w:style>
  <w:style w:type="paragraph" w:styleId="28">
    <w:name w:val="annotation subject"/>
    <w:basedOn w:val="12"/>
    <w:next w:val="12"/>
    <w:link w:val="50"/>
    <w:qFormat/>
    <w:uiPriority w:val="0"/>
    <w:rPr>
      <w:b/>
      <w:bCs/>
    </w:rPr>
  </w:style>
  <w:style w:type="table" w:styleId="30">
    <w:name w:val="Table Grid"/>
    <w:basedOn w:val="2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qFormat/>
    <w:uiPriority w:val="99"/>
    <w:rPr>
      <w:color w:val="333333"/>
      <w:u w:val="none"/>
    </w:rPr>
  </w:style>
  <w:style w:type="character" w:styleId="34">
    <w:name w:val="annotation reference"/>
    <w:qFormat/>
    <w:uiPriority w:val="0"/>
    <w:rPr>
      <w:sz w:val="21"/>
    </w:rPr>
  </w:style>
  <w:style w:type="paragraph" w:customStyle="1" w:styleId="35">
    <w:name w:val="正文1"/>
    <w:qFormat/>
    <w:uiPriority w:val="0"/>
    <w:pPr>
      <w:widowControl w:val="0"/>
      <w:adjustRightInd w:val="0"/>
      <w:spacing w:line="312" w:lineRule="atLeast"/>
      <w:jc w:val="both"/>
      <w:textAlignment w:val="baseline"/>
    </w:pPr>
    <w:rPr>
      <w:rFonts w:ascii="宋体" w:hAnsiTheme="minorHAnsi" w:eastAsiaTheme="minorEastAsia" w:cstheme="minorBidi"/>
      <w:sz w:val="34"/>
      <w:szCs w:val="22"/>
      <w:lang w:val="en-US" w:eastAsia="zh-CN" w:bidi="ar-SA"/>
    </w:rPr>
  </w:style>
  <w:style w:type="paragraph" w:customStyle="1" w:styleId="36">
    <w:name w:val="标题 71"/>
    <w:basedOn w:val="1"/>
    <w:qFormat/>
    <w:uiPriority w:val="1"/>
    <w:pPr>
      <w:widowControl w:val="0"/>
      <w:ind w:left="138" w:right="1012"/>
      <w:outlineLvl w:val="7"/>
    </w:pPr>
    <w:rPr>
      <w:rFonts w:ascii="微软雅黑" w:hAnsi="微软雅黑" w:eastAsia="微软雅黑" w:cs="微软雅黑"/>
      <w:b/>
      <w:bCs/>
      <w:sz w:val="28"/>
      <w:szCs w:val="28"/>
      <w:lang w:eastAsia="en-US"/>
    </w:rPr>
  </w:style>
  <w:style w:type="paragraph" w:customStyle="1" w:styleId="37">
    <w:name w:val="Table Paragraph"/>
    <w:basedOn w:val="1"/>
    <w:qFormat/>
    <w:uiPriority w:val="1"/>
    <w:pPr>
      <w:widowControl w:val="0"/>
    </w:pPr>
    <w:rPr>
      <w:rFonts w:ascii="宋体" w:hAnsi="宋体" w:cs="宋体"/>
      <w:sz w:val="22"/>
      <w:szCs w:val="22"/>
      <w:lang w:eastAsia="en-US"/>
    </w:rPr>
  </w:style>
  <w:style w:type="paragraph" w:customStyle="1" w:styleId="38">
    <w:name w:val="标题 81"/>
    <w:basedOn w:val="1"/>
    <w:qFormat/>
    <w:uiPriority w:val="1"/>
    <w:pPr>
      <w:widowControl w:val="0"/>
      <w:ind w:left="138" w:right="1012"/>
      <w:outlineLvl w:val="8"/>
    </w:pPr>
    <w:rPr>
      <w:rFonts w:ascii="微软雅黑" w:hAnsi="微软雅黑" w:eastAsia="微软雅黑" w:cs="微软雅黑"/>
      <w:b/>
      <w:bCs/>
      <w:lang w:eastAsia="en-US"/>
    </w:rPr>
  </w:style>
  <w:style w:type="character" w:customStyle="1" w:styleId="39">
    <w:name w:val="标题 1 Char"/>
    <w:link w:val="3"/>
    <w:qFormat/>
    <w:uiPriority w:val="0"/>
    <w:rPr>
      <w:rFonts w:ascii="华文中宋" w:hAnsi="华文中宋" w:eastAsia="华文中宋"/>
      <w:b/>
      <w:bCs/>
      <w:color w:val="000000"/>
      <w:kern w:val="44"/>
      <w:sz w:val="32"/>
      <w:szCs w:val="32"/>
    </w:rPr>
  </w:style>
  <w:style w:type="paragraph" w:customStyle="1" w:styleId="40">
    <w:name w:val="正文 New New New New New New New New New New New New New New"/>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customStyle="1" w:styleId="41">
    <w:name w:val="标题新"/>
    <w:basedOn w:val="4"/>
    <w:next w:val="1"/>
    <w:qFormat/>
    <w:uiPriority w:val="0"/>
    <w:pPr>
      <w:tabs>
        <w:tab w:val="clear" w:pos="720"/>
      </w:tabs>
      <w:spacing w:before="140" w:after="140" w:line="416" w:lineRule="auto"/>
      <w:jc w:val="both"/>
    </w:pPr>
    <w:rPr>
      <w:rFonts w:ascii="Arial" w:hAnsi="Arial" w:cs="Times New Roman"/>
      <w:iCs w:val="0"/>
      <w:kern w:val="2"/>
      <w:sz w:val="30"/>
      <w:szCs w:val="32"/>
    </w:rPr>
  </w:style>
  <w:style w:type="character" w:customStyle="1" w:styleId="42">
    <w:name w:val="Unresolved Mention"/>
    <w:basedOn w:val="31"/>
    <w:semiHidden/>
    <w:unhideWhenUsed/>
    <w:qFormat/>
    <w:uiPriority w:val="99"/>
    <w:rPr>
      <w:color w:val="808080"/>
      <w:shd w:val="clear" w:color="auto" w:fill="E6E6E6"/>
    </w:rPr>
  </w:style>
  <w:style w:type="character" w:customStyle="1" w:styleId="43">
    <w:name w:val="批注框文本 Char"/>
    <w:basedOn w:val="31"/>
    <w:link w:val="18"/>
    <w:qFormat/>
    <w:uiPriority w:val="0"/>
    <w:rPr>
      <w:sz w:val="18"/>
      <w:szCs w:val="18"/>
    </w:rPr>
  </w:style>
  <w:style w:type="character" w:customStyle="1" w:styleId="44">
    <w:name w:val="日期 Char"/>
    <w:basedOn w:val="31"/>
    <w:link w:val="16"/>
    <w:qFormat/>
    <w:uiPriority w:val="0"/>
    <w:rPr>
      <w:rFonts w:ascii="Times New Roman" w:hAnsi="Times New Roman"/>
      <w:kern w:val="2"/>
      <w:sz w:val="21"/>
      <w:szCs w:val="24"/>
    </w:rPr>
  </w:style>
  <w:style w:type="character" w:customStyle="1" w:styleId="45">
    <w:name w:val="纯文本 Char"/>
    <w:basedOn w:val="31"/>
    <w:link w:val="15"/>
    <w:qFormat/>
    <w:uiPriority w:val="0"/>
    <w:rPr>
      <w:rFonts w:ascii="宋体" w:hAnsi="Courier New"/>
      <w:snapToGrid w:val="0"/>
      <w:kern w:val="10"/>
      <w:sz w:val="28"/>
    </w:rPr>
  </w:style>
  <w:style w:type="character" w:customStyle="1" w:styleId="46">
    <w:name w:val="标题 Char"/>
    <w:basedOn w:val="31"/>
    <w:link w:val="27"/>
    <w:qFormat/>
    <w:uiPriority w:val="10"/>
    <w:rPr>
      <w:rFonts w:ascii="Cambria" w:hAnsi="Cambria"/>
      <w:b/>
      <w:bCs/>
      <w:kern w:val="2"/>
      <w:sz w:val="32"/>
      <w:szCs w:val="32"/>
    </w:rPr>
  </w:style>
  <w:style w:type="character" w:customStyle="1" w:styleId="47">
    <w:name w:val="副标题 Char"/>
    <w:basedOn w:val="31"/>
    <w:link w:val="22"/>
    <w:qFormat/>
    <w:uiPriority w:val="0"/>
    <w:rPr>
      <w:rFonts w:ascii="等线 Light" w:hAnsi="等线 Light"/>
      <w:b/>
      <w:bCs/>
      <w:kern w:val="28"/>
      <w:sz w:val="24"/>
      <w:szCs w:val="32"/>
    </w:rPr>
  </w:style>
  <w:style w:type="paragraph" w:customStyle="1" w:styleId="48">
    <w:name w:val="GP正文(首行缩进)"/>
    <w:basedOn w:val="1"/>
    <w:qFormat/>
    <w:uiPriority w:val="0"/>
    <w:pPr>
      <w:widowControl w:val="0"/>
      <w:spacing w:line="360" w:lineRule="auto"/>
      <w:ind w:firstLine="480" w:firstLineChars="200"/>
    </w:pPr>
    <w:rPr>
      <w:rFonts w:ascii="Times New Roman" w:hAnsi="宋体" w:eastAsia="宋体" w:cs="Times New Roman"/>
      <w:kern w:val="2"/>
    </w:rPr>
  </w:style>
  <w:style w:type="character" w:customStyle="1" w:styleId="49">
    <w:name w:val="批注文字 Char"/>
    <w:basedOn w:val="31"/>
    <w:link w:val="12"/>
    <w:qFormat/>
    <w:uiPriority w:val="99"/>
    <w:rPr>
      <w:rFonts w:asciiTheme="minorHAnsi" w:hAnsiTheme="minorHAnsi" w:eastAsiaTheme="minorEastAsia" w:cstheme="minorBidi"/>
      <w:sz w:val="24"/>
      <w:szCs w:val="24"/>
    </w:rPr>
  </w:style>
  <w:style w:type="character" w:customStyle="1" w:styleId="50">
    <w:name w:val="批注主题 Char"/>
    <w:basedOn w:val="49"/>
    <w:link w:val="28"/>
    <w:qFormat/>
    <w:uiPriority w:val="0"/>
    <w:rPr>
      <w:rFonts w:asciiTheme="minorHAnsi" w:hAnsiTheme="minorHAnsi" w:eastAsiaTheme="minorEastAsia" w:cstheme="minorBidi"/>
      <w:b/>
      <w:bCs/>
      <w:sz w:val="24"/>
      <w:szCs w:val="24"/>
    </w:rPr>
  </w:style>
  <w:style w:type="paragraph" w:styleId="51">
    <w:name w:val="List Paragraph"/>
    <w:basedOn w:val="1"/>
    <w:link w:val="74"/>
    <w:unhideWhenUsed/>
    <w:qFormat/>
    <w:uiPriority w:val="34"/>
    <w:pPr>
      <w:ind w:firstLine="420" w:firstLineChars="200"/>
    </w:pPr>
  </w:style>
  <w:style w:type="paragraph" w:customStyle="1" w:styleId="52">
    <w:name w:val="普通正文"/>
    <w:basedOn w:val="1"/>
    <w:qFormat/>
    <w:uiPriority w:val="0"/>
    <w:pPr>
      <w:widowControl w:val="0"/>
      <w:spacing w:line="580" w:lineRule="exact"/>
      <w:ind w:firstLine="629"/>
      <w:jc w:val="both"/>
    </w:pPr>
    <w:rPr>
      <w:rFonts w:ascii="宋体" w:hAnsi="Times New Roman" w:eastAsia="宋体" w:cs="Times New Roman"/>
      <w:kern w:val="2"/>
      <w:sz w:val="28"/>
      <w:szCs w:val="20"/>
    </w:rPr>
  </w:style>
  <w:style w:type="paragraph" w:customStyle="1" w:styleId="53">
    <w:name w:val="多级自动编号"/>
    <w:basedOn w:val="52"/>
    <w:qFormat/>
    <w:uiPriority w:val="0"/>
    <w:pPr>
      <w:numPr>
        <w:ilvl w:val="0"/>
        <w:numId w:val="2"/>
      </w:numPr>
    </w:pPr>
  </w:style>
  <w:style w:type="character" w:customStyle="1" w:styleId="54">
    <w:name w:val="正文文本缩进 Char"/>
    <w:basedOn w:val="31"/>
    <w:link w:val="13"/>
    <w:semiHidden/>
    <w:qFormat/>
    <w:uiPriority w:val="0"/>
    <w:rPr>
      <w:rFonts w:asciiTheme="minorHAnsi" w:hAnsiTheme="minorHAnsi" w:eastAsiaTheme="minorEastAsia" w:cstheme="minorBidi"/>
      <w:sz w:val="24"/>
      <w:szCs w:val="24"/>
    </w:rPr>
  </w:style>
  <w:style w:type="character" w:customStyle="1" w:styleId="55">
    <w:name w:val="正文缩进 Char"/>
    <w:link w:val="11"/>
    <w:qFormat/>
    <w:locked/>
    <w:uiPriority w:val="0"/>
  </w:style>
  <w:style w:type="paragraph" w:customStyle="1" w:styleId="56">
    <w:name w:val="段"/>
    <w:qFormat/>
    <w:uiPriority w:val="0"/>
    <w:pPr>
      <w:autoSpaceDE w:val="0"/>
      <w:autoSpaceDN w:val="0"/>
      <w:ind w:firstLine="200" w:firstLineChars="200"/>
      <w:jc w:val="both"/>
    </w:pPr>
    <w:rPr>
      <w:rFonts w:ascii="宋体" w:hAnsi="Times New Roman" w:eastAsiaTheme="minorEastAsia" w:cstheme="minorBidi"/>
      <w:sz w:val="21"/>
      <w:szCs w:val="22"/>
      <w:lang w:val="en-US" w:eastAsia="zh-CN" w:bidi="ar-SA"/>
    </w:rPr>
  </w:style>
  <w:style w:type="character" w:customStyle="1" w:styleId="57">
    <w:name w:val="HTML 预设格式 Char"/>
    <w:basedOn w:val="31"/>
    <w:link w:val="25"/>
    <w:semiHidden/>
    <w:qFormat/>
    <w:uiPriority w:val="0"/>
    <w:rPr>
      <w:rFonts w:ascii="Arial" w:hAnsi="Arial"/>
      <w:sz w:val="21"/>
      <w:szCs w:val="21"/>
    </w:rPr>
  </w:style>
  <w:style w:type="character" w:customStyle="1" w:styleId="58">
    <w:name w:val="标题 3 Char"/>
    <w:basedOn w:val="31"/>
    <w:link w:val="5"/>
    <w:qFormat/>
    <w:uiPriority w:val="0"/>
    <w:rPr>
      <w:rFonts w:asciiTheme="minorHAnsi" w:hAnsiTheme="minorHAnsi" w:eastAsiaTheme="minorEastAsia" w:cstheme="minorBidi"/>
      <w:b/>
      <w:bCs/>
      <w:sz w:val="32"/>
      <w:szCs w:val="32"/>
    </w:rPr>
  </w:style>
  <w:style w:type="character" w:customStyle="1" w:styleId="59">
    <w:name w:val="标题 4 Char"/>
    <w:basedOn w:val="31"/>
    <w:link w:val="6"/>
    <w:qFormat/>
    <w:uiPriority w:val="0"/>
    <w:rPr>
      <w:rFonts w:asciiTheme="majorHAnsi" w:hAnsiTheme="majorHAnsi" w:eastAsiaTheme="majorEastAsia" w:cstheme="majorBidi"/>
      <w:b/>
      <w:bCs/>
      <w:sz w:val="28"/>
      <w:szCs w:val="28"/>
    </w:rPr>
  </w:style>
  <w:style w:type="paragraph" w:customStyle="1" w:styleId="60">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paragraph" w:customStyle="1" w:styleId="61">
    <w:name w:val="p0"/>
    <w:basedOn w:val="1"/>
    <w:qFormat/>
    <w:uiPriority w:val="0"/>
    <w:pPr>
      <w:jc w:val="both"/>
    </w:pPr>
    <w:rPr>
      <w:rFonts w:ascii="宋体" w:hAnsi="宋体" w:eastAsia="宋体" w:cs="宋体"/>
      <w:sz w:val="21"/>
      <w:szCs w:val="21"/>
    </w:rPr>
  </w:style>
  <w:style w:type="character" w:customStyle="1" w:styleId="62">
    <w:name w:val="正文文本 Char"/>
    <w:basedOn w:val="31"/>
    <w:link w:val="2"/>
    <w:qFormat/>
    <w:uiPriority w:val="99"/>
    <w:rPr>
      <w:rFonts w:asciiTheme="minorHAnsi" w:hAnsiTheme="minorHAnsi" w:eastAsiaTheme="minorEastAsia" w:cstheme="minorBidi"/>
      <w:sz w:val="24"/>
      <w:szCs w:val="24"/>
    </w:rPr>
  </w:style>
  <w:style w:type="paragraph" w:customStyle="1" w:styleId="63">
    <w:name w:val="图文"/>
    <w:basedOn w:val="1"/>
    <w:qFormat/>
    <w:uiPriority w:val="0"/>
    <w:pPr>
      <w:widowControl w:val="0"/>
      <w:adjustRightInd w:val="0"/>
      <w:snapToGrid w:val="0"/>
      <w:spacing w:after="50" w:line="360" w:lineRule="auto"/>
      <w:jc w:val="both"/>
    </w:pPr>
    <w:rPr>
      <w:rFonts w:ascii="Times New Roman" w:hAnsi="Times New Roman" w:eastAsia="宋体" w:cs="Times New Roman"/>
      <w:kern w:val="2"/>
    </w:rPr>
  </w:style>
  <w:style w:type="character" w:customStyle="1" w:styleId="64">
    <w:name w:val="中文正文、 Char Char"/>
    <w:link w:val="65"/>
    <w:qFormat/>
    <w:uiPriority w:val="0"/>
    <w:rPr>
      <w:kern w:val="2"/>
      <w:sz w:val="21"/>
      <w:szCs w:val="21"/>
    </w:rPr>
  </w:style>
  <w:style w:type="paragraph" w:customStyle="1" w:styleId="65">
    <w:name w:val="中文正文、"/>
    <w:basedOn w:val="1"/>
    <w:link w:val="64"/>
    <w:qFormat/>
    <w:uiPriority w:val="0"/>
    <w:pPr>
      <w:widowControl w:val="0"/>
      <w:spacing w:line="360" w:lineRule="auto"/>
      <w:ind w:firstLine="420" w:firstLineChars="200"/>
      <w:jc w:val="both"/>
    </w:pPr>
    <w:rPr>
      <w:rFonts w:ascii="Calibri" w:hAnsi="Calibri" w:eastAsia="宋体" w:cs="Times New Roman"/>
      <w:kern w:val="2"/>
      <w:sz w:val="21"/>
      <w:szCs w:val="21"/>
    </w:rPr>
  </w:style>
  <w:style w:type="paragraph" w:customStyle="1" w:styleId="66">
    <w:name w:val="p16"/>
    <w:basedOn w:val="1"/>
    <w:qFormat/>
    <w:uiPriority w:val="0"/>
    <w:pPr>
      <w:jc w:val="both"/>
    </w:pPr>
    <w:rPr>
      <w:rFonts w:ascii="宋体" w:hAnsi="宋体" w:eastAsia="宋体" w:cs="Times New Roman"/>
      <w:szCs w:val="20"/>
    </w:rPr>
  </w:style>
  <w:style w:type="character" w:customStyle="1" w:styleId="67">
    <w:name w:val="纯文本 Char1"/>
    <w:qFormat/>
    <w:uiPriority w:val="0"/>
    <w:rPr>
      <w:rFonts w:ascii="宋体" w:hAnsi="Courier New"/>
      <w:kern w:val="2"/>
      <w:sz w:val="21"/>
    </w:rPr>
  </w:style>
  <w:style w:type="paragraph" w:customStyle="1" w:styleId="68">
    <w:name w:val="正文文本 31"/>
    <w:basedOn w:val="1"/>
    <w:qFormat/>
    <w:uiPriority w:val="0"/>
    <w:pPr>
      <w:widowControl w:val="0"/>
      <w:jc w:val="both"/>
    </w:pPr>
    <w:rPr>
      <w:rFonts w:ascii="宋体" w:hAnsi="Times New Roman" w:eastAsia="宋体" w:cs="Times New Roman"/>
      <w:kern w:val="2"/>
    </w:rPr>
  </w:style>
  <w:style w:type="character" w:customStyle="1" w:styleId="69">
    <w:name w:val="页脚 Char"/>
    <w:link w:val="19"/>
    <w:qFormat/>
    <w:uiPriority w:val="99"/>
    <w:rPr>
      <w:rFonts w:asciiTheme="minorHAnsi" w:hAnsiTheme="minorHAnsi" w:eastAsiaTheme="minorEastAsia" w:cstheme="minorBidi"/>
      <w:sz w:val="18"/>
      <w:szCs w:val="18"/>
    </w:rPr>
  </w:style>
  <w:style w:type="character" w:customStyle="1" w:styleId="70">
    <w:name w:val="15"/>
    <w:qFormat/>
    <w:uiPriority w:val="0"/>
    <w:rPr>
      <w:rFonts w:hint="eastAsia" w:ascii="宋体" w:hAnsi="宋体" w:eastAsia="宋体"/>
      <w:sz w:val="24"/>
      <w:szCs w:val="24"/>
    </w:rPr>
  </w:style>
  <w:style w:type="character" w:customStyle="1" w:styleId="71">
    <w:name w:val="页眉 Char"/>
    <w:basedOn w:val="31"/>
    <w:link w:val="20"/>
    <w:qFormat/>
    <w:uiPriority w:val="99"/>
    <w:rPr>
      <w:rFonts w:asciiTheme="minorHAnsi" w:hAnsiTheme="minorHAnsi" w:eastAsiaTheme="minorEastAsia" w:cstheme="minorBidi"/>
      <w:sz w:val="18"/>
      <w:szCs w:val="18"/>
    </w:rPr>
  </w:style>
  <w:style w:type="paragraph" w:customStyle="1" w:styleId="72">
    <w:name w:val="正文文本 32"/>
    <w:basedOn w:val="1"/>
    <w:qFormat/>
    <w:uiPriority w:val="0"/>
    <w:pPr>
      <w:widowControl w:val="0"/>
      <w:spacing w:line="312" w:lineRule="auto"/>
      <w:jc w:val="both"/>
    </w:pPr>
    <w:rPr>
      <w:rFonts w:ascii="宋体" w:hAnsi="Times New Roman" w:eastAsia="宋体" w:cs="Times New Roman"/>
      <w:kern w:val="2"/>
      <w:szCs w:val="20"/>
    </w:rPr>
  </w:style>
  <w:style w:type="paragraph" w:customStyle="1" w:styleId="73">
    <w:name w:val="正文文本 33"/>
    <w:basedOn w:val="1"/>
    <w:qFormat/>
    <w:uiPriority w:val="0"/>
    <w:pPr>
      <w:widowControl w:val="0"/>
      <w:jc w:val="both"/>
    </w:pPr>
    <w:rPr>
      <w:rFonts w:ascii="宋体" w:hAnsi="Times New Roman" w:eastAsia="宋体" w:cs="Times New Roman"/>
      <w:kern w:val="2"/>
    </w:rPr>
  </w:style>
  <w:style w:type="character" w:customStyle="1" w:styleId="74">
    <w:name w:val="列出段落 Char"/>
    <w:link w:val="51"/>
    <w:qFormat/>
    <w:locked/>
    <w:uiPriority w:val="34"/>
    <w:rPr>
      <w:rFonts w:asciiTheme="minorHAnsi" w:hAnsiTheme="minorHAnsi" w:eastAsiaTheme="minorEastAsia" w:cstheme="minorBidi"/>
      <w:sz w:val="24"/>
      <w:szCs w:val="24"/>
    </w:rPr>
  </w:style>
  <w:style w:type="character" w:customStyle="1" w:styleId="75">
    <w:name w:val="font11"/>
    <w:qFormat/>
    <w:uiPriority w:val="0"/>
    <w:rPr>
      <w:rFonts w:hint="eastAsia" w:ascii="仿宋" w:hAnsi="仿宋" w:eastAsia="仿宋" w:cs="仿宋"/>
      <w:color w:val="FF0000"/>
      <w:sz w:val="20"/>
      <w:szCs w:val="20"/>
      <w:u w:val="none"/>
      <w:lang w:val="en-US" w:eastAsia="zh-CN" w:bidi="ar-SA"/>
    </w:rPr>
  </w:style>
  <w:style w:type="paragraph" w:customStyle="1" w:styleId="76">
    <w:name w:val="1正文"/>
    <w:basedOn w:val="1"/>
    <w:qFormat/>
    <w:uiPriority w:val="0"/>
    <w:pPr>
      <w:widowControl w:val="0"/>
      <w:spacing w:line="560" w:lineRule="exact"/>
      <w:ind w:firstLine="200" w:firstLineChars="200"/>
      <w:jc w:val="both"/>
    </w:pPr>
    <w:rPr>
      <w:rFonts w:ascii="Times New Roman" w:hAnsi="Times New Roman" w:eastAsia="Cambria Math" w:cs="Times New Roman"/>
      <w:kern w:val="2"/>
      <w:sz w:val="32"/>
    </w:rPr>
  </w:style>
  <w:style w:type="paragraph" w:customStyle="1" w:styleId="77">
    <w:name w:val="1"/>
    <w:basedOn w:val="1"/>
    <w:next w:val="17"/>
    <w:qFormat/>
    <w:uiPriority w:val="0"/>
    <w:pPr>
      <w:widowControl w:val="0"/>
      <w:tabs>
        <w:tab w:val="left" w:pos="3060"/>
      </w:tabs>
      <w:spacing w:line="140" w:lineRule="atLeast"/>
      <w:ind w:firstLine="560" w:firstLineChars="200"/>
      <w:jc w:val="both"/>
    </w:pPr>
    <w:rPr>
      <w:rFonts w:ascii="Times New Roman" w:hAnsi="Times New Roman" w:eastAsia="宋体" w:cs="Times New Roman"/>
      <w:kern w:val="2"/>
      <w:sz w:val="28"/>
    </w:rPr>
  </w:style>
  <w:style w:type="paragraph" w:customStyle="1" w:styleId="78">
    <w:name w:val="_Style 160"/>
    <w:basedOn w:val="1"/>
    <w:next w:val="51"/>
    <w:qFormat/>
    <w:uiPriority w:val="0"/>
    <w:pPr>
      <w:widowControl w:val="0"/>
      <w:pBdr>
        <w:bottom w:val="single" w:color="auto" w:sz="6" w:space="1"/>
      </w:pBdr>
      <w:jc w:val="center"/>
    </w:pPr>
    <w:rPr>
      <w:rFonts w:ascii="Arial" w:hAnsi="Times New Roman" w:eastAsia="宋体" w:cs="Times New Roman"/>
      <w:vanish/>
      <w:kern w:val="2"/>
      <w:sz w:val="16"/>
    </w:rPr>
  </w:style>
  <w:style w:type="character" w:customStyle="1" w:styleId="79">
    <w:name w:val="正文文本缩进 2 Char"/>
    <w:basedOn w:val="31"/>
    <w:link w:val="17"/>
    <w:semiHidden/>
    <w:qFormat/>
    <w:uiPriority w:val="0"/>
    <w:rPr>
      <w:rFonts w:asciiTheme="minorHAnsi" w:hAnsiTheme="minorHAnsi" w:eastAsiaTheme="minorEastAsia" w:cstheme="minorBidi"/>
      <w:sz w:val="24"/>
      <w:szCs w:val="24"/>
    </w:rPr>
  </w:style>
  <w:style w:type="character" w:customStyle="1" w:styleId="80">
    <w:name w:val="标题 6 Char"/>
    <w:basedOn w:val="31"/>
    <w:link w:val="7"/>
    <w:qFormat/>
    <w:uiPriority w:val="0"/>
    <w:rPr>
      <w:rFonts w:ascii="Arial" w:hAnsi="Arial" w:eastAsia="黑体"/>
      <w:b/>
      <w:bCs/>
      <w:sz w:val="24"/>
      <w:szCs w:val="24"/>
    </w:rPr>
  </w:style>
  <w:style w:type="character" w:customStyle="1" w:styleId="81">
    <w:name w:val="标题 7 Char"/>
    <w:basedOn w:val="31"/>
    <w:link w:val="8"/>
    <w:qFormat/>
    <w:uiPriority w:val="0"/>
    <w:rPr>
      <w:rFonts w:ascii="Times New Roman" w:hAnsi="Times New Roman"/>
      <w:b/>
      <w:bCs/>
      <w:sz w:val="24"/>
      <w:szCs w:val="24"/>
    </w:rPr>
  </w:style>
  <w:style w:type="character" w:customStyle="1" w:styleId="82">
    <w:name w:val="标题 8 Char"/>
    <w:basedOn w:val="31"/>
    <w:link w:val="9"/>
    <w:qFormat/>
    <w:uiPriority w:val="0"/>
    <w:rPr>
      <w:rFonts w:ascii="Arial" w:hAnsi="Arial" w:eastAsia="黑体"/>
      <w:sz w:val="24"/>
      <w:szCs w:val="24"/>
    </w:rPr>
  </w:style>
  <w:style w:type="character" w:customStyle="1" w:styleId="83">
    <w:name w:val="标题 9 Char"/>
    <w:basedOn w:val="31"/>
    <w:link w:val="10"/>
    <w:qFormat/>
    <w:uiPriority w:val="0"/>
    <w:rPr>
      <w:rFonts w:ascii="Arial" w:hAnsi="Arial" w:eastAsia="黑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152AF8-78DA-4612-80D3-22C8D0979F53}">
  <ds:schemaRefs/>
</ds:datastoreItem>
</file>

<file path=docProps/app.xml><?xml version="1.0" encoding="utf-8"?>
<Properties xmlns="http://schemas.openxmlformats.org/officeDocument/2006/extended-properties" xmlns:vt="http://schemas.openxmlformats.org/officeDocument/2006/docPropsVTypes">
  <Template>0.docx</Template>
  <Company>Lenovo</Company>
  <Pages>1</Pages>
  <Words>3757</Words>
  <Characters>21416</Characters>
  <Lines>178</Lines>
  <Paragraphs>50</Paragraphs>
  <TotalTime>4</TotalTime>
  <ScaleCrop>false</ScaleCrop>
  <LinksUpToDate>false</LinksUpToDate>
  <CharactersWithSpaces>25123</CharactersWithSpaces>
  <Application>WPS Office_11.8.2.12086_F1E327BC-269C-435d-A152-05C5408002CA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2019-11-26T03:40:00Z</dcterms:created>
  <dc:creator>Administrator</dc:creator>
  <cp:lastModifiedBy>周容梅</cp:lastModifiedBy>
  <cp:lastPrinted>2019-12-03T09:03:00Z</cp:lastPrinted>
  <dcterms:modified xsi:type="dcterms:W3CDTF">2025-06-03T12:17:05Z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2052-11.8.2.12086</vt:lpwstr>
  </property>
  <property fmtid="{D5CDD505-2E9C-101B-9397-08002B2CF9AE}" pid="3" name="ICV">
    <vt:lpwstr>334B0216CB61456FA061B9DE9F648D11</vt:lpwstr>
  </property>
</Properties>
</file>