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8D1D8E">
      <w:pPr>
        <w:shd w:val="clear" w:color="auto" w:fill="auto"/>
        <w:spacing w:line="360" w:lineRule="auto"/>
        <w:jc w:val="center"/>
        <w:outlineLvl w:val="1"/>
        <w:rPr>
          <w:rFonts w:hint="eastAsia" w:ascii="宋体" w:hAnsi="宋体" w:eastAsia="宋体" w:cs="宋体"/>
          <w:b/>
          <w:bCs/>
          <w:color w:val="auto"/>
          <w:sz w:val="32"/>
          <w:szCs w:val="32"/>
          <w:highlight w:val="none"/>
          <w:lang w:eastAsia="zh-CN"/>
        </w:rPr>
      </w:pPr>
      <w:bookmarkStart w:id="0" w:name="_Toc217446094"/>
      <w:r>
        <w:rPr>
          <w:rFonts w:hint="eastAsia" w:ascii="宋体" w:hAnsi="宋体" w:cs="宋体"/>
          <w:b/>
          <w:bCs/>
          <w:color w:val="auto"/>
          <w:sz w:val="32"/>
          <w:szCs w:val="32"/>
          <w:highlight w:val="none"/>
          <w:lang w:eastAsia="zh-CN"/>
        </w:rPr>
        <w:t>采购需求</w:t>
      </w:r>
    </w:p>
    <w:p w14:paraId="487F36BE">
      <w:pPr>
        <w:shd w:val="clear" w:color="auto" w:fill="auto"/>
        <w:spacing w:line="360" w:lineRule="auto"/>
        <w:outlineLvl w:val="1"/>
        <w:rPr>
          <w:rFonts w:hint="eastAsia"/>
          <w:color w:val="auto"/>
          <w:highlight w:val="none"/>
        </w:rPr>
      </w:pPr>
      <w:r>
        <w:rPr>
          <w:rFonts w:hint="eastAsia" w:ascii="宋体" w:hAnsi="宋体" w:cs="宋体"/>
          <w:b/>
          <w:bCs/>
          <w:color w:val="auto"/>
          <w:sz w:val="24"/>
          <w:highlight w:val="none"/>
        </w:rPr>
        <w:t>一、项目概述</w:t>
      </w:r>
      <w:bookmarkEnd w:id="0"/>
      <w:bookmarkStart w:id="2" w:name="_GoBack"/>
      <w:bookmarkEnd w:id="2"/>
    </w:p>
    <w:p w14:paraId="2827D287">
      <w:pPr>
        <w:shd w:val="clear" w:color="auto" w:fill="auto"/>
        <w:spacing w:line="360" w:lineRule="auto"/>
        <w:ind w:firstLine="480" w:firstLineChars="200"/>
        <w:rPr>
          <w:rFonts w:hint="eastAsia" w:ascii="宋体" w:hAnsi="宋体" w:cs="宋体"/>
          <w:color w:val="auto"/>
          <w:sz w:val="24"/>
          <w:highlight w:val="none"/>
        </w:rPr>
      </w:pPr>
      <w:bookmarkStart w:id="1" w:name="_Toc217446095"/>
      <w:r>
        <w:rPr>
          <w:rFonts w:hint="eastAsia" w:ascii="宋体" w:hAnsi="宋体" w:cs="宋体"/>
          <w:color w:val="auto"/>
          <w:sz w:val="24"/>
          <w:highlight w:val="none"/>
        </w:rPr>
        <w:t>项目实施背景：为学校小型新建及改扩建工程（未达到公开招标）、维修修缮工程等提供造价咨询服务。</w:t>
      </w:r>
    </w:p>
    <w:p w14:paraId="381162BC">
      <w:pPr>
        <w:shd w:val="clear" w:color="auto" w:fill="auto"/>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采购目标：保障所涉及的工程施工项目顺利进行。</w:t>
      </w:r>
    </w:p>
    <w:p w14:paraId="06C5BF09">
      <w:pPr>
        <w:shd w:val="clear" w:color="auto" w:fill="auto"/>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主要内容和满足需求：根据采购人要求，及时有效的为学校小型新建及改扩建工程（未达到公开招标）、维修修缮工程等提供造价咨询服务。</w:t>
      </w:r>
    </w:p>
    <w:p w14:paraId="3C14D239">
      <w:pPr>
        <w:shd w:val="clear" w:color="auto" w:fill="auto"/>
        <w:spacing w:line="360" w:lineRule="auto"/>
        <w:outlineLvl w:val="1"/>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★二、</w:t>
      </w:r>
      <w:bookmarkEnd w:id="1"/>
      <w:r>
        <w:rPr>
          <w:rFonts w:hint="eastAsia" w:ascii="宋体" w:hAnsi="宋体" w:eastAsia="宋体" w:cs="宋体"/>
          <w:b/>
          <w:bCs/>
          <w:color w:val="auto"/>
          <w:sz w:val="24"/>
          <w:highlight w:val="none"/>
        </w:rPr>
        <w:t>采购项目标的清单</w:t>
      </w:r>
    </w:p>
    <w:tbl>
      <w:tblPr>
        <w:tblStyle w:val="5"/>
        <w:tblW w:w="472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0"/>
        <w:gridCol w:w="2295"/>
        <w:gridCol w:w="732"/>
        <w:gridCol w:w="858"/>
        <w:gridCol w:w="2138"/>
        <w:gridCol w:w="1517"/>
      </w:tblGrid>
      <w:tr w14:paraId="48367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jc w:val="center"/>
        </w:trPr>
        <w:tc>
          <w:tcPr>
            <w:tcW w:w="323" w:type="pct"/>
            <w:noWrap w:val="0"/>
            <w:vAlign w:val="center"/>
          </w:tcPr>
          <w:p w14:paraId="3A7A971C">
            <w:pPr>
              <w:spacing w:line="360" w:lineRule="auto"/>
              <w:jc w:val="center"/>
              <w:textAlignment w:val="center"/>
              <w:rPr>
                <w:rFonts w:ascii="宋体" w:hAnsi="宋体" w:eastAsia="宋体" w:cs="宋体"/>
                <w:b/>
                <w:bCs/>
                <w:color w:val="auto"/>
                <w:sz w:val="24"/>
                <w:highlight w:val="none"/>
              </w:rPr>
            </w:pPr>
            <w:r>
              <w:rPr>
                <w:rFonts w:hint="eastAsia" w:ascii="宋体" w:hAnsi="宋体" w:eastAsia="宋体" w:cs="宋体"/>
                <w:b/>
                <w:bCs/>
                <w:color w:val="auto"/>
                <w:sz w:val="24"/>
                <w:highlight w:val="none"/>
              </w:rPr>
              <w:t>序号</w:t>
            </w:r>
          </w:p>
        </w:tc>
        <w:tc>
          <w:tcPr>
            <w:tcW w:w="1424" w:type="pct"/>
            <w:noWrap w:val="0"/>
            <w:vAlign w:val="center"/>
          </w:tcPr>
          <w:p w14:paraId="769160E1">
            <w:pPr>
              <w:spacing w:line="360" w:lineRule="auto"/>
              <w:jc w:val="center"/>
              <w:textAlignment w:val="center"/>
              <w:rPr>
                <w:rFonts w:ascii="宋体" w:hAnsi="宋体" w:eastAsia="宋体" w:cs="宋体"/>
                <w:b/>
                <w:bCs/>
                <w:color w:val="auto"/>
                <w:sz w:val="24"/>
                <w:highlight w:val="none"/>
              </w:rPr>
            </w:pPr>
            <w:r>
              <w:rPr>
                <w:rFonts w:hint="eastAsia" w:ascii="宋体" w:hAnsi="宋体" w:eastAsia="宋体" w:cs="宋体"/>
                <w:b/>
                <w:bCs/>
                <w:color w:val="auto"/>
                <w:sz w:val="24"/>
                <w:highlight w:val="none"/>
              </w:rPr>
              <w:t>标的名称</w:t>
            </w:r>
          </w:p>
        </w:tc>
        <w:tc>
          <w:tcPr>
            <w:tcW w:w="454" w:type="pct"/>
            <w:noWrap w:val="0"/>
            <w:vAlign w:val="center"/>
          </w:tcPr>
          <w:p w14:paraId="2DCCE922">
            <w:pPr>
              <w:spacing w:line="360" w:lineRule="auto"/>
              <w:jc w:val="center"/>
              <w:textAlignment w:val="center"/>
              <w:rPr>
                <w:rFonts w:ascii="宋体" w:hAnsi="宋体" w:eastAsia="宋体" w:cs="宋体"/>
                <w:b/>
                <w:bCs/>
                <w:color w:val="auto"/>
                <w:sz w:val="24"/>
                <w:highlight w:val="none"/>
              </w:rPr>
            </w:pPr>
            <w:r>
              <w:rPr>
                <w:rFonts w:hint="eastAsia" w:ascii="宋体" w:hAnsi="宋体" w:eastAsia="宋体" w:cs="宋体"/>
                <w:b/>
                <w:bCs/>
                <w:color w:val="auto"/>
                <w:sz w:val="24"/>
                <w:highlight w:val="none"/>
              </w:rPr>
              <w:t>计量</w:t>
            </w:r>
          </w:p>
          <w:p w14:paraId="3199A1C3">
            <w:pPr>
              <w:spacing w:line="360" w:lineRule="auto"/>
              <w:jc w:val="center"/>
              <w:textAlignment w:val="center"/>
              <w:rPr>
                <w:rFonts w:ascii="宋体" w:hAnsi="宋体" w:eastAsia="宋体" w:cs="宋体"/>
                <w:b/>
                <w:bCs/>
                <w:color w:val="auto"/>
                <w:sz w:val="24"/>
                <w:highlight w:val="none"/>
              </w:rPr>
            </w:pPr>
            <w:r>
              <w:rPr>
                <w:rFonts w:hint="eastAsia" w:ascii="宋体" w:hAnsi="宋体" w:eastAsia="宋体" w:cs="宋体"/>
                <w:b/>
                <w:bCs/>
                <w:color w:val="auto"/>
                <w:sz w:val="24"/>
                <w:highlight w:val="none"/>
              </w:rPr>
              <w:t>单位</w:t>
            </w:r>
          </w:p>
        </w:tc>
        <w:tc>
          <w:tcPr>
            <w:tcW w:w="532" w:type="pct"/>
            <w:noWrap w:val="0"/>
            <w:vAlign w:val="center"/>
          </w:tcPr>
          <w:p w14:paraId="1AC7EF57">
            <w:pPr>
              <w:spacing w:line="360" w:lineRule="auto"/>
              <w:jc w:val="center"/>
              <w:textAlignment w:val="center"/>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预估</w:t>
            </w:r>
          </w:p>
          <w:p w14:paraId="59737D77">
            <w:pPr>
              <w:spacing w:line="360" w:lineRule="auto"/>
              <w:jc w:val="center"/>
              <w:textAlignment w:val="center"/>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rPr>
              <w:t>数量</w:t>
            </w:r>
          </w:p>
        </w:tc>
        <w:tc>
          <w:tcPr>
            <w:tcW w:w="1326" w:type="pct"/>
            <w:noWrap w:val="0"/>
            <w:vAlign w:val="center"/>
          </w:tcPr>
          <w:p w14:paraId="4535CA43">
            <w:pPr>
              <w:spacing w:line="360" w:lineRule="auto"/>
              <w:jc w:val="center"/>
              <w:textAlignment w:val="center"/>
              <w:rPr>
                <w:rFonts w:ascii="宋体" w:hAnsi="宋体" w:eastAsia="宋体" w:cs="宋体"/>
                <w:b/>
                <w:bCs/>
                <w:color w:val="auto"/>
                <w:sz w:val="24"/>
                <w:highlight w:val="none"/>
              </w:rPr>
            </w:pPr>
            <w:r>
              <w:rPr>
                <w:rFonts w:hint="eastAsia" w:ascii="宋体" w:hAnsi="宋体" w:eastAsia="宋体" w:cs="宋体"/>
                <w:b/>
                <w:bCs/>
                <w:color w:val="auto"/>
                <w:sz w:val="24"/>
                <w:highlight w:val="none"/>
              </w:rPr>
              <w:t>单价限价</w:t>
            </w:r>
          </w:p>
        </w:tc>
        <w:tc>
          <w:tcPr>
            <w:tcW w:w="938" w:type="pct"/>
            <w:noWrap w:val="0"/>
            <w:vAlign w:val="center"/>
          </w:tcPr>
          <w:p w14:paraId="0B860D03">
            <w:pPr>
              <w:spacing w:line="360" w:lineRule="auto"/>
              <w:jc w:val="center"/>
              <w:textAlignment w:val="center"/>
              <w:rPr>
                <w:rFonts w:ascii="宋体" w:hAnsi="宋体" w:eastAsia="宋体" w:cs="宋体"/>
                <w:b/>
                <w:bCs/>
                <w:color w:val="auto"/>
                <w:sz w:val="24"/>
                <w:highlight w:val="none"/>
              </w:rPr>
            </w:pPr>
            <w:r>
              <w:rPr>
                <w:rFonts w:hint="eastAsia" w:ascii="宋体" w:hAnsi="宋体" w:eastAsia="宋体" w:cs="宋体"/>
                <w:b/>
                <w:bCs/>
                <w:color w:val="auto"/>
                <w:sz w:val="24"/>
                <w:highlight w:val="none"/>
              </w:rPr>
              <w:t>所属行业</w:t>
            </w:r>
          </w:p>
        </w:tc>
      </w:tr>
      <w:tr w14:paraId="38137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 w:type="pct"/>
            <w:noWrap w:val="0"/>
            <w:vAlign w:val="center"/>
          </w:tcPr>
          <w:p w14:paraId="1BF2D02C">
            <w:pPr>
              <w:spacing w:line="360" w:lineRule="auto"/>
              <w:jc w:val="center"/>
              <w:textAlignment w:val="center"/>
              <w:rPr>
                <w:rFonts w:ascii="Times New Roman" w:hAnsi="Times New Roman" w:eastAsia="宋体" w:cs="Times New Roman"/>
                <w:b/>
                <w:bCs/>
                <w:color w:val="auto"/>
                <w:szCs w:val="21"/>
                <w:highlight w:val="none"/>
              </w:rPr>
            </w:pPr>
            <w:r>
              <w:rPr>
                <w:rFonts w:ascii="Times New Roman" w:hAnsi="Times New Roman" w:eastAsia="宋体" w:cs="Times New Roman"/>
                <w:b/>
                <w:bCs/>
                <w:color w:val="auto"/>
                <w:szCs w:val="21"/>
                <w:highlight w:val="none"/>
              </w:rPr>
              <w:t>1</w:t>
            </w:r>
          </w:p>
        </w:tc>
        <w:tc>
          <w:tcPr>
            <w:tcW w:w="1424" w:type="pct"/>
            <w:noWrap w:val="0"/>
            <w:vAlign w:val="center"/>
          </w:tcPr>
          <w:p w14:paraId="467D7CE8">
            <w:pPr>
              <w:spacing w:line="360" w:lineRule="auto"/>
              <w:jc w:val="center"/>
              <w:textAlignment w:val="center"/>
              <w:rPr>
                <w:rFonts w:ascii="宋体" w:hAnsi="宋体" w:cs="宋体"/>
                <w:color w:val="auto"/>
                <w:sz w:val="24"/>
                <w:highlight w:val="none"/>
              </w:rPr>
            </w:pPr>
            <w:r>
              <w:rPr>
                <w:rFonts w:hint="eastAsia" w:ascii="宋体" w:hAnsi="宋体" w:cs="宋体"/>
                <w:color w:val="auto"/>
                <w:sz w:val="24"/>
                <w:highlight w:val="none"/>
              </w:rPr>
              <w:t>2025年基建维修工程造价咨询服务</w:t>
            </w:r>
          </w:p>
        </w:tc>
        <w:tc>
          <w:tcPr>
            <w:tcW w:w="454" w:type="pct"/>
            <w:noWrap w:val="0"/>
            <w:vAlign w:val="center"/>
          </w:tcPr>
          <w:p w14:paraId="497DCD14">
            <w:pPr>
              <w:spacing w:line="360" w:lineRule="auto"/>
              <w:jc w:val="center"/>
              <w:textAlignment w:val="center"/>
              <w:rPr>
                <w:rFonts w:hint="eastAsia" w:ascii="宋体" w:hAnsi="宋体" w:eastAsia="宋体" w:cs="宋体"/>
                <w:color w:val="auto"/>
                <w:sz w:val="24"/>
                <w:highlight w:val="none"/>
                <w:lang w:eastAsia="zh-CN"/>
              </w:rPr>
            </w:pPr>
            <w:r>
              <w:rPr>
                <w:rFonts w:hint="eastAsia" w:ascii="宋体" w:hAnsi="宋体" w:cs="宋体"/>
                <w:color w:val="auto"/>
                <w:sz w:val="24"/>
                <w:highlight w:val="none"/>
                <w:lang w:val="en-US" w:eastAsia="zh-CN"/>
              </w:rPr>
              <w:t>项</w:t>
            </w:r>
          </w:p>
        </w:tc>
        <w:tc>
          <w:tcPr>
            <w:tcW w:w="532" w:type="pct"/>
            <w:noWrap w:val="0"/>
            <w:vAlign w:val="center"/>
          </w:tcPr>
          <w:p w14:paraId="45A83065">
            <w:pPr>
              <w:spacing w:line="360" w:lineRule="auto"/>
              <w:jc w:val="center"/>
              <w:textAlignment w:val="center"/>
              <w:rPr>
                <w:rFonts w:hint="eastAsia" w:ascii="宋体" w:hAnsi="宋体" w:eastAsia="宋体" w:cs="宋体"/>
                <w:color w:val="auto"/>
                <w:sz w:val="24"/>
                <w:highlight w:val="none"/>
                <w:lang w:eastAsia="zh-CN"/>
              </w:rPr>
            </w:pPr>
            <w:r>
              <w:rPr>
                <w:rFonts w:hint="eastAsia" w:ascii="宋体" w:hAnsi="宋体" w:cs="宋体"/>
                <w:color w:val="auto"/>
                <w:sz w:val="24"/>
                <w:highlight w:val="none"/>
                <w:lang w:val="en-US" w:eastAsia="zh-CN"/>
              </w:rPr>
              <w:t>1</w:t>
            </w:r>
          </w:p>
        </w:tc>
        <w:tc>
          <w:tcPr>
            <w:tcW w:w="1326" w:type="pct"/>
            <w:noWrap w:val="0"/>
            <w:vAlign w:val="center"/>
          </w:tcPr>
          <w:p w14:paraId="22F321D1">
            <w:pPr>
              <w:spacing w:line="360" w:lineRule="auto"/>
              <w:jc w:val="center"/>
              <w:textAlignment w:val="center"/>
              <w:rPr>
                <w:rFonts w:ascii="宋体" w:hAnsi="宋体" w:cs="宋体"/>
                <w:color w:val="auto"/>
                <w:sz w:val="24"/>
                <w:highlight w:val="none"/>
              </w:rPr>
            </w:pPr>
            <w:r>
              <w:rPr>
                <w:rFonts w:hint="eastAsia" w:ascii="宋体" w:hAnsi="宋体" w:cs="宋体"/>
                <w:color w:val="auto"/>
                <w:sz w:val="24"/>
                <w:highlight w:val="none"/>
              </w:rPr>
              <w:t>本项目采用固定单价报价，单个子项任务服务费单项限价为：按照单个子项任务工程招标控制价的千分之四计取。</w:t>
            </w:r>
          </w:p>
        </w:tc>
        <w:tc>
          <w:tcPr>
            <w:tcW w:w="938" w:type="pct"/>
            <w:noWrap w:val="0"/>
            <w:vAlign w:val="center"/>
          </w:tcPr>
          <w:p w14:paraId="7C6EBB34">
            <w:pPr>
              <w:spacing w:line="360" w:lineRule="auto"/>
              <w:jc w:val="center"/>
              <w:textAlignment w:val="center"/>
              <w:rPr>
                <w:rFonts w:ascii="宋体" w:hAnsi="宋体" w:cs="宋体"/>
                <w:color w:val="auto"/>
                <w:sz w:val="24"/>
                <w:highlight w:val="none"/>
              </w:rPr>
            </w:pPr>
            <w:r>
              <w:rPr>
                <w:rFonts w:hint="eastAsia" w:ascii="宋体" w:hAnsi="宋体" w:cs="宋体"/>
                <w:color w:val="auto"/>
                <w:sz w:val="24"/>
                <w:highlight w:val="none"/>
              </w:rPr>
              <w:t>其他未列明行业</w:t>
            </w:r>
          </w:p>
        </w:tc>
      </w:tr>
      <w:tr w14:paraId="141B9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6"/>
            <w:noWrap w:val="0"/>
            <w:vAlign w:val="center"/>
          </w:tcPr>
          <w:p w14:paraId="46A65E80">
            <w:pPr>
              <w:spacing w:line="360" w:lineRule="auto"/>
              <w:jc w:val="left"/>
              <w:textAlignment w:val="center"/>
              <w:rPr>
                <w:rFonts w:hint="eastAsia" w:ascii="宋体" w:hAnsi="宋体" w:cs="宋体"/>
                <w:color w:val="auto"/>
                <w:kern w:val="0"/>
                <w:sz w:val="24"/>
                <w:highlight w:val="none"/>
              </w:rPr>
            </w:pPr>
            <w:r>
              <w:rPr>
                <w:rFonts w:hint="eastAsia" w:ascii="宋体" w:hAnsi="宋体" w:cs="宋体"/>
                <w:color w:val="auto"/>
                <w:kern w:val="0"/>
                <w:sz w:val="24"/>
                <w:highlight w:val="none"/>
              </w:rPr>
              <w:t>备注：本项目采用固定单价报价，供应商应严格按照磋商文件要求报价，报价高于或低于单项限价将做无效响应处理。</w:t>
            </w:r>
          </w:p>
        </w:tc>
      </w:tr>
    </w:tbl>
    <w:p w14:paraId="71F77551">
      <w:pPr>
        <w:keepNext w:val="0"/>
        <w:keepLines w:val="0"/>
        <w:pageBreakBefore w:val="0"/>
        <w:widowControl w:val="0"/>
        <w:shd w:val="clear" w:color="auto" w:fill="auto"/>
        <w:kinsoku/>
        <w:wordWrap/>
        <w:overflowPunct/>
        <w:topLinePunct w:val="0"/>
        <w:autoSpaceDE/>
        <w:autoSpaceDN/>
        <w:bidi w:val="0"/>
        <w:adjustRightInd/>
        <w:snapToGrid/>
        <w:spacing w:before="327" w:beforeLines="100" w:line="360" w:lineRule="auto"/>
        <w:textAlignment w:val="auto"/>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三、服务内容与要求：</w:t>
      </w:r>
    </w:p>
    <w:p w14:paraId="7F638901">
      <w:pPr>
        <w:adjustRightInd w:val="0"/>
        <w:snapToGrid w:val="0"/>
        <w:spacing w:line="360" w:lineRule="auto"/>
        <w:ind w:firstLine="480" w:firstLineChars="200"/>
        <w:rPr>
          <w:rFonts w:ascii="宋体" w:hAnsi="宋体" w:eastAsia="宋体" w:cs="宋体"/>
          <w:sz w:val="24"/>
          <w:szCs w:val="24"/>
          <w:highlight w:val="none"/>
        </w:rPr>
      </w:pPr>
      <w:r>
        <w:rPr>
          <w:rFonts w:hint="eastAsia" w:ascii="宋体" w:hAnsi="宋体" w:eastAsia="宋体" w:cs="宋体"/>
          <w:sz w:val="24"/>
          <w:szCs w:val="24"/>
          <w:highlight w:val="none"/>
        </w:rPr>
        <w:t>1、编制工程量清单及控制价。</w:t>
      </w:r>
    </w:p>
    <w:p w14:paraId="1B28D306">
      <w:pPr>
        <w:adjustRightInd w:val="0"/>
        <w:snapToGrid w:val="0"/>
        <w:spacing w:line="360" w:lineRule="auto"/>
        <w:ind w:firstLine="480" w:firstLineChars="200"/>
        <w:rPr>
          <w:rFonts w:ascii="宋体" w:hAnsi="宋体" w:eastAsia="宋体" w:cs="宋体"/>
          <w:sz w:val="24"/>
          <w:szCs w:val="24"/>
          <w:highlight w:val="none"/>
        </w:rPr>
      </w:pPr>
      <w:r>
        <w:rPr>
          <w:rFonts w:hint="eastAsia" w:ascii="宋体" w:hAnsi="宋体" w:eastAsia="宋体" w:cs="宋体"/>
          <w:sz w:val="24"/>
          <w:szCs w:val="24"/>
          <w:highlight w:val="none"/>
        </w:rPr>
        <w:t>2、为学校小型新建、改扩建工程（未达到公开招标）、维修修缮等工程提供造价成果文件。</w:t>
      </w:r>
    </w:p>
    <w:p w14:paraId="167C4561">
      <w:pPr>
        <w:adjustRightInd w:val="0"/>
        <w:snapToGrid w:val="0"/>
        <w:spacing w:line="360" w:lineRule="auto"/>
        <w:ind w:firstLine="480" w:firstLineChars="200"/>
        <w:rPr>
          <w:rFonts w:ascii="宋体" w:hAnsi="宋体" w:eastAsia="宋体" w:cs="宋体"/>
          <w:sz w:val="24"/>
          <w:szCs w:val="24"/>
          <w:highlight w:val="none"/>
        </w:rPr>
      </w:pPr>
      <w:r>
        <w:rPr>
          <w:rFonts w:hint="eastAsia" w:ascii="宋体" w:hAnsi="宋体" w:eastAsia="宋体" w:cs="宋体"/>
          <w:sz w:val="24"/>
          <w:szCs w:val="24"/>
          <w:highlight w:val="none"/>
        </w:rPr>
        <w:t>3</w:t>
      </w:r>
      <w:r>
        <w:rPr>
          <w:rFonts w:ascii="宋体" w:hAnsi="宋体" w:eastAsia="宋体" w:cs="宋体"/>
          <w:sz w:val="24"/>
          <w:szCs w:val="24"/>
          <w:highlight w:val="none"/>
        </w:rPr>
        <w:t>、服务过程和成果需符合国家、行业和地方政府的法律、法规规定；符合国家、行业和地方建设主管部门颁发的建设计价标准、计价方法、计价定额、价格信息</w:t>
      </w:r>
      <w:r>
        <w:rPr>
          <w:rFonts w:hint="eastAsia" w:ascii="宋体" w:hAnsi="宋体" w:eastAsia="宋体" w:cs="宋体"/>
          <w:sz w:val="24"/>
          <w:szCs w:val="24"/>
          <w:highlight w:val="none"/>
        </w:rPr>
        <w:t>及</w:t>
      </w:r>
      <w:r>
        <w:rPr>
          <w:rFonts w:ascii="宋体" w:hAnsi="宋体" w:eastAsia="宋体" w:cs="宋体"/>
          <w:sz w:val="24"/>
          <w:szCs w:val="24"/>
          <w:highlight w:val="none"/>
        </w:rPr>
        <w:t>相关规定计价依据；符合国家、行业和地方审计部门颁发的法律、法规、条例、准则、办法</w:t>
      </w:r>
      <w:r>
        <w:rPr>
          <w:rFonts w:hint="eastAsia" w:ascii="宋体" w:hAnsi="宋体" w:eastAsia="宋体" w:cs="宋体"/>
          <w:sz w:val="24"/>
          <w:szCs w:val="24"/>
          <w:highlight w:val="none"/>
        </w:rPr>
        <w:t>的</w:t>
      </w:r>
      <w:r>
        <w:rPr>
          <w:rFonts w:ascii="宋体" w:hAnsi="宋体" w:eastAsia="宋体" w:cs="宋体"/>
          <w:sz w:val="24"/>
          <w:szCs w:val="24"/>
          <w:highlight w:val="none"/>
        </w:rPr>
        <w:t>审计依据；符合其他与建设工程造价相关资料以及采购人相关管理制度</w:t>
      </w:r>
      <w:r>
        <w:rPr>
          <w:rFonts w:hint="eastAsia" w:ascii="宋体" w:hAnsi="宋体" w:eastAsia="宋体" w:cs="宋体"/>
          <w:sz w:val="24"/>
          <w:szCs w:val="24"/>
          <w:highlight w:val="none"/>
        </w:rPr>
        <w:t>。</w:t>
      </w:r>
    </w:p>
    <w:p w14:paraId="1D768521">
      <w:pPr>
        <w:adjustRightInd w:val="0"/>
        <w:snapToGrid w:val="0"/>
        <w:spacing w:line="360" w:lineRule="auto"/>
        <w:ind w:firstLine="480" w:firstLineChars="200"/>
        <w:rPr>
          <w:rFonts w:ascii="宋体" w:hAnsi="宋体" w:eastAsia="宋体" w:cs="宋体"/>
          <w:sz w:val="24"/>
          <w:szCs w:val="24"/>
          <w:highlight w:val="none"/>
        </w:rPr>
      </w:pPr>
      <w:r>
        <w:rPr>
          <w:rFonts w:hint="eastAsia" w:ascii="宋体" w:hAnsi="宋体" w:eastAsia="宋体" w:cs="宋体"/>
          <w:sz w:val="24"/>
          <w:szCs w:val="24"/>
          <w:highlight w:val="none"/>
        </w:rPr>
        <w:t>4、对在服务过程中知悉的采购人单位信息及采购单位提供的资料保密，服务内容和服务成果不得向第三方泄露。供应商服务过程中应严格遵守职业道德规范。</w:t>
      </w:r>
    </w:p>
    <w:p w14:paraId="6CCE34F3">
      <w:pPr>
        <w:adjustRightInd w:val="0"/>
        <w:snapToGrid w:val="0"/>
        <w:spacing w:line="360" w:lineRule="auto"/>
        <w:ind w:firstLine="480" w:firstLineChars="200"/>
        <w:rPr>
          <w:rFonts w:ascii="宋体" w:hAnsi="宋体" w:eastAsia="宋体" w:cs="宋体"/>
          <w:sz w:val="24"/>
          <w:szCs w:val="24"/>
          <w:highlight w:val="none"/>
        </w:rPr>
      </w:pPr>
      <w:r>
        <w:rPr>
          <w:rFonts w:hint="eastAsia" w:ascii="宋体" w:hAnsi="宋体" w:eastAsia="宋体" w:cs="宋体"/>
          <w:sz w:val="24"/>
          <w:szCs w:val="24"/>
          <w:highlight w:val="none"/>
        </w:rPr>
        <w:t>5、在整个项目服务期间内，服务工作由项目负责人带领项目组人员实施，项目负责人1人</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应当具有全国造价工程师执业资格证书</w:t>
      </w:r>
      <w:r>
        <w:rPr>
          <w:rFonts w:hint="eastAsia" w:ascii="宋体" w:hAnsi="宋体" w:eastAsia="宋体" w:cs="宋体"/>
          <w:sz w:val="24"/>
          <w:szCs w:val="24"/>
          <w:highlight w:val="none"/>
          <w:lang w:eastAsia="zh-CN"/>
        </w:rPr>
        <w:t>或</w:t>
      </w:r>
      <w:r>
        <w:rPr>
          <w:rFonts w:hint="eastAsia" w:ascii="宋体" w:hAnsi="宋体" w:eastAsia="宋体" w:cs="宋体"/>
          <w:sz w:val="24"/>
          <w:szCs w:val="24"/>
          <w:highlight w:val="none"/>
        </w:rPr>
        <w:t>一级造价工程师注册证书（专业类别：土木建筑工程）。</w:t>
      </w:r>
      <w:r>
        <w:rPr>
          <w:rFonts w:hint="eastAsia" w:ascii="宋体" w:hAnsi="宋体" w:eastAsia="宋体" w:cs="宋体"/>
          <w:b/>
          <w:bCs/>
          <w:sz w:val="24"/>
          <w:szCs w:val="24"/>
          <w:highlight w:val="none"/>
        </w:rPr>
        <w:t>注：提供证书复印件和在职证明材料</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未提供视为无效响应。</w:t>
      </w:r>
    </w:p>
    <w:p w14:paraId="2FE82FF8">
      <w:pPr>
        <w:adjustRightInd w:val="0"/>
        <w:snapToGrid w:val="0"/>
        <w:spacing w:line="360" w:lineRule="auto"/>
        <w:ind w:firstLine="480" w:firstLineChars="200"/>
        <w:rPr>
          <w:rFonts w:hint="default" w:ascii="宋体" w:hAnsi="宋体" w:eastAsia="宋体" w:cs="宋体"/>
          <w:b/>
          <w:bCs/>
          <w:sz w:val="24"/>
          <w:szCs w:val="24"/>
          <w:highlight w:val="none"/>
          <w:lang w:val="en-US" w:eastAsia="zh-CN"/>
        </w:rPr>
      </w:pPr>
      <w:r>
        <w:rPr>
          <w:rFonts w:hint="eastAsia" w:ascii="宋体" w:hAnsi="宋体" w:eastAsia="宋体" w:cs="宋体"/>
          <w:sz w:val="24"/>
          <w:szCs w:val="24"/>
          <w:highlight w:val="none"/>
        </w:rPr>
        <w:t>6、项目组应配备与项目相关的工程专业人员（项目负责人除外）。技术负责人1人</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应当具有全国造价工程师执业资格证书</w:t>
      </w:r>
      <w:r>
        <w:rPr>
          <w:rFonts w:hint="eastAsia" w:ascii="宋体" w:hAnsi="宋体" w:eastAsia="宋体" w:cs="宋体"/>
          <w:sz w:val="24"/>
          <w:szCs w:val="24"/>
          <w:highlight w:val="none"/>
          <w:lang w:eastAsia="zh-CN"/>
        </w:rPr>
        <w:t>或</w:t>
      </w:r>
      <w:r>
        <w:rPr>
          <w:rFonts w:hint="eastAsia" w:ascii="宋体" w:hAnsi="宋体" w:eastAsia="宋体" w:cs="宋体"/>
          <w:sz w:val="24"/>
          <w:szCs w:val="24"/>
          <w:highlight w:val="none"/>
        </w:rPr>
        <w:t>一级造价工程师注册证书（专业类别：土木建筑工程）；其他人员3人</w:t>
      </w:r>
      <w:r>
        <w:rPr>
          <w:rFonts w:hint="eastAsia" w:ascii="宋体" w:hAnsi="宋体" w:eastAsia="宋体" w:cs="宋体"/>
          <w:sz w:val="24"/>
          <w:szCs w:val="24"/>
          <w:highlight w:val="none"/>
          <w:lang w:eastAsia="zh-CN"/>
        </w:rPr>
        <w:t>，其中</w:t>
      </w:r>
      <w:r>
        <w:rPr>
          <w:rFonts w:hint="eastAsia" w:ascii="宋体" w:hAnsi="宋体" w:eastAsia="宋体" w:cs="宋体"/>
          <w:sz w:val="24"/>
          <w:szCs w:val="24"/>
          <w:highlight w:val="none"/>
          <w:lang w:val="en-US" w:eastAsia="zh-CN"/>
        </w:rPr>
        <w:t>2人</w:t>
      </w:r>
      <w:r>
        <w:rPr>
          <w:rFonts w:hint="eastAsia" w:ascii="宋体" w:hAnsi="宋体" w:eastAsia="宋体" w:cs="宋体"/>
          <w:sz w:val="24"/>
          <w:szCs w:val="24"/>
          <w:highlight w:val="none"/>
        </w:rPr>
        <w:t>具有</w:t>
      </w:r>
      <w:r>
        <w:rPr>
          <w:rFonts w:hint="eastAsia" w:ascii="宋体" w:hAnsi="宋体" w:eastAsia="宋体" w:cs="宋体"/>
          <w:sz w:val="24"/>
          <w:szCs w:val="24"/>
          <w:highlight w:val="none"/>
          <w:lang w:eastAsia="zh-CN"/>
        </w:rPr>
        <w:t>二级及以上造价工程师注册证书或</w:t>
      </w:r>
      <w:r>
        <w:rPr>
          <w:rFonts w:hint="eastAsia" w:ascii="宋体" w:hAnsi="宋体" w:eastAsia="宋体" w:cs="宋体"/>
          <w:sz w:val="24"/>
          <w:szCs w:val="24"/>
          <w:highlight w:val="none"/>
        </w:rPr>
        <w:t>全国造价工程师执业资格证书。</w:t>
      </w:r>
      <w:r>
        <w:rPr>
          <w:rFonts w:hint="eastAsia" w:ascii="宋体" w:hAnsi="宋体" w:eastAsia="宋体" w:cs="宋体"/>
          <w:b/>
          <w:bCs/>
          <w:sz w:val="24"/>
          <w:szCs w:val="24"/>
          <w:highlight w:val="none"/>
        </w:rPr>
        <w:t>注：</w:t>
      </w:r>
      <w:r>
        <w:rPr>
          <w:rFonts w:hint="eastAsia" w:ascii="宋体" w:hAnsi="宋体" w:eastAsia="宋体" w:cs="宋体"/>
          <w:b/>
          <w:bCs/>
          <w:sz w:val="24"/>
          <w:szCs w:val="24"/>
          <w:highlight w:val="none"/>
          <w:lang w:eastAsia="zh-CN"/>
        </w:rPr>
        <w:t>提供证书</w:t>
      </w:r>
      <w:r>
        <w:rPr>
          <w:rFonts w:hint="eastAsia" w:ascii="宋体" w:hAnsi="宋体" w:eastAsia="宋体" w:cs="宋体"/>
          <w:b/>
          <w:bCs/>
          <w:sz w:val="24"/>
          <w:szCs w:val="24"/>
          <w:highlight w:val="none"/>
        </w:rPr>
        <w:t>复印件和在职证明材料</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同一人员不得重复任职</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未提供视为无效响应。</w:t>
      </w:r>
    </w:p>
    <w:p w14:paraId="02C265B7">
      <w:pPr>
        <w:shd w:val="clear" w:color="auto" w:fill="auto"/>
        <w:spacing w:line="360" w:lineRule="auto"/>
        <w:ind w:firstLine="480" w:firstLineChars="200"/>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sz w:val="24"/>
          <w:szCs w:val="24"/>
          <w:highlight w:val="none"/>
        </w:rPr>
        <w:t>7、响应文件中配备的项目负责人和其他成员，原则上不得更换，遇特殊情况确需更换人员的，须告知采购人并保证新成员的资历与原成员相当，经采购人书面同意方可换人。</w:t>
      </w:r>
    </w:p>
    <w:p w14:paraId="30FE20FC">
      <w:pPr>
        <w:shd w:val="clear" w:color="auto" w:fill="auto"/>
        <w:spacing w:line="360" w:lineRule="auto"/>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四、商务要求</w:t>
      </w:r>
    </w:p>
    <w:p w14:paraId="1E07B210">
      <w:pPr>
        <w:shd w:val="clear" w:color="auto" w:fill="auto"/>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★（一）</w:t>
      </w:r>
      <w:r>
        <w:rPr>
          <w:rFonts w:hint="eastAsia" w:ascii="宋体" w:hAnsi="宋体" w:eastAsia="宋体" w:cs="宋体"/>
          <w:b/>
          <w:bCs/>
          <w:color w:val="auto"/>
          <w:kern w:val="0"/>
          <w:sz w:val="24"/>
          <w:szCs w:val="24"/>
          <w:highlight w:val="none"/>
          <w:lang w:eastAsia="zh-CN"/>
        </w:rPr>
        <w:t>服务期限（合同履约期限）</w:t>
      </w:r>
      <w:r>
        <w:rPr>
          <w:rFonts w:hint="eastAsia" w:ascii="宋体" w:hAnsi="宋体" w:eastAsia="宋体" w:cs="宋体"/>
          <w:b/>
          <w:bCs/>
          <w:color w:val="auto"/>
          <w:sz w:val="24"/>
          <w:szCs w:val="24"/>
          <w:highlight w:val="none"/>
        </w:rPr>
        <w:t>：</w:t>
      </w:r>
      <w:r>
        <w:rPr>
          <w:rFonts w:hint="eastAsia" w:ascii="宋体" w:hAnsi="宋体" w:eastAsia="宋体" w:cs="宋体"/>
          <w:b w:val="0"/>
          <w:bCs w:val="0"/>
          <w:color w:val="auto"/>
          <w:sz w:val="24"/>
          <w:szCs w:val="24"/>
          <w:highlight w:val="none"/>
        </w:rPr>
        <w:t>自合同签订生效之日起至下一轮基建维修工程造价咨询服务采购中标单位合同签订之日前一日止，或结算总金额达到采购预算为止（以两种情况中先达到的时间节点为本项目服务期限）。</w:t>
      </w:r>
    </w:p>
    <w:p w14:paraId="6564712A">
      <w:pPr>
        <w:shd w:val="clear" w:color="auto" w:fill="auto"/>
        <w:spacing w:line="360" w:lineRule="auto"/>
        <w:ind w:firstLine="482"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b/>
          <w:bCs/>
          <w:color w:val="auto"/>
          <w:sz w:val="24"/>
          <w:szCs w:val="24"/>
          <w:highlight w:val="none"/>
        </w:rPr>
        <w:t>★（二）服务地点：</w:t>
      </w:r>
      <w:r>
        <w:rPr>
          <w:rFonts w:hint="eastAsia" w:ascii="宋体" w:hAnsi="宋体" w:eastAsia="宋体" w:cs="宋体"/>
          <w:color w:val="auto"/>
          <w:kern w:val="0"/>
          <w:sz w:val="24"/>
          <w:szCs w:val="24"/>
          <w:highlight w:val="none"/>
          <w:lang w:val="en-US" w:eastAsia="zh-CN"/>
        </w:rPr>
        <w:t>采购人指定位置。</w:t>
      </w:r>
    </w:p>
    <w:p w14:paraId="44707137">
      <w:pPr>
        <w:shd w:val="clear" w:color="auto" w:fill="auto"/>
        <w:spacing w:line="360" w:lineRule="auto"/>
        <w:ind w:firstLine="482" w:firstLineChars="200"/>
        <w:rPr>
          <w:rFonts w:hint="eastAsia" w:ascii="宋体" w:hAnsi="宋体" w:eastAsia="宋体" w:cs="宋体"/>
          <w:sz w:val="24"/>
          <w:szCs w:val="20"/>
          <w:highlight w:val="none"/>
        </w:rPr>
      </w:pPr>
      <w:r>
        <w:rPr>
          <w:rFonts w:hint="eastAsia" w:ascii="宋体" w:hAnsi="宋体" w:eastAsia="宋体" w:cs="宋体"/>
          <w:b/>
          <w:bCs/>
          <w:color w:val="auto"/>
          <w:sz w:val="24"/>
          <w:szCs w:val="24"/>
          <w:highlight w:val="none"/>
        </w:rPr>
        <w:t>★（三）</w:t>
      </w:r>
      <w:r>
        <w:rPr>
          <w:rFonts w:hint="eastAsia" w:ascii="宋体" w:hAnsi="宋体" w:eastAsia="宋体" w:cs="宋体"/>
          <w:b/>
          <w:bCs/>
          <w:color w:val="auto"/>
          <w:sz w:val="24"/>
          <w:szCs w:val="24"/>
          <w:highlight w:val="none"/>
          <w:lang w:val="en-US" w:eastAsia="zh-CN"/>
        </w:rPr>
        <w:t>履约保证金：</w:t>
      </w:r>
      <w:r>
        <w:rPr>
          <w:rFonts w:hint="eastAsia" w:ascii="宋体" w:hAnsi="宋体" w:eastAsia="宋体" w:cs="宋体"/>
          <w:sz w:val="24"/>
          <w:szCs w:val="20"/>
          <w:highlight w:val="none"/>
        </w:rPr>
        <w:t>不收取履约保证金。</w:t>
      </w:r>
    </w:p>
    <w:p w14:paraId="686DF337">
      <w:pPr>
        <w:shd w:val="clear" w:color="auto" w:fill="auto"/>
        <w:spacing w:line="360" w:lineRule="auto"/>
        <w:ind w:firstLine="482" w:firstLineChars="200"/>
        <w:rPr>
          <w:rFonts w:hint="eastAsia" w:ascii="宋体" w:hAnsi="宋体" w:cs="宋体"/>
          <w:b/>
          <w:bCs/>
          <w:color w:val="auto"/>
          <w:sz w:val="24"/>
          <w:szCs w:val="20"/>
          <w:highlight w:val="none"/>
        </w:rPr>
      </w:pPr>
      <w:r>
        <w:rPr>
          <w:rFonts w:hint="eastAsia" w:ascii="宋体" w:hAnsi="宋体" w:eastAsia="宋体" w:cs="宋体"/>
          <w:b/>
          <w:bCs/>
          <w:color w:val="auto"/>
          <w:sz w:val="24"/>
          <w:szCs w:val="24"/>
          <w:highlight w:val="none"/>
        </w:rPr>
        <w:t>★</w:t>
      </w:r>
      <w:r>
        <w:rPr>
          <w:rFonts w:hint="eastAsia" w:ascii="宋体" w:hAnsi="宋体" w:cs="宋体"/>
          <w:b/>
          <w:color w:val="auto"/>
          <w:sz w:val="24"/>
          <w:highlight w:val="none"/>
        </w:rPr>
        <w:t>（</w:t>
      </w:r>
      <w:r>
        <w:rPr>
          <w:rFonts w:hint="eastAsia" w:ascii="宋体" w:hAnsi="宋体" w:cs="宋体"/>
          <w:b/>
          <w:color w:val="auto"/>
          <w:sz w:val="24"/>
          <w:highlight w:val="none"/>
          <w:lang w:val="en-US" w:eastAsia="zh-CN"/>
        </w:rPr>
        <w:t>四</w:t>
      </w:r>
      <w:r>
        <w:rPr>
          <w:rFonts w:hint="eastAsia" w:ascii="宋体" w:hAnsi="宋体" w:cs="宋体"/>
          <w:b/>
          <w:color w:val="auto"/>
          <w:sz w:val="24"/>
          <w:highlight w:val="none"/>
        </w:rPr>
        <w:t>）</w:t>
      </w:r>
      <w:r>
        <w:rPr>
          <w:rFonts w:hint="eastAsia" w:ascii="宋体" w:hAnsi="宋体" w:cs="宋体"/>
          <w:b/>
          <w:bCs/>
          <w:color w:val="auto"/>
          <w:sz w:val="24"/>
          <w:szCs w:val="20"/>
          <w:highlight w:val="none"/>
          <w:lang w:val="en-US" w:eastAsia="zh-CN"/>
        </w:rPr>
        <w:t>履约验收方案</w:t>
      </w:r>
      <w:r>
        <w:rPr>
          <w:rFonts w:hint="eastAsia" w:ascii="宋体" w:hAnsi="宋体" w:cs="宋体"/>
          <w:b/>
          <w:bCs/>
          <w:color w:val="auto"/>
          <w:sz w:val="24"/>
          <w:szCs w:val="20"/>
          <w:highlight w:val="none"/>
        </w:rPr>
        <w:t>：</w:t>
      </w:r>
    </w:p>
    <w:p w14:paraId="0997E3C3">
      <w:pPr>
        <w:shd w:val="clear" w:color="auto" w:fill="auto"/>
        <w:spacing w:line="360" w:lineRule="auto"/>
        <w:ind w:firstLine="482" w:firstLineChars="200"/>
        <w:rPr>
          <w:rFonts w:hint="eastAsia" w:ascii="宋体" w:hAnsi="宋体" w:eastAsia="宋体" w:cs="宋体"/>
          <w:b/>
          <w:bCs/>
          <w:color w:val="auto"/>
          <w:kern w:val="0"/>
          <w:sz w:val="24"/>
          <w:szCs w:val="24"/>
          <w:highlight w:val="none"/>
          <w:lang w:val="zh-CN" w:eastAsia="zh-CN"/>
        </w:rPr>
      </w:pPr>
      <w:r>
        <w:rPr>
          <w:rFonts w:hint="eastAsia" w:ascii="宋体" w:hAnsi="宋体" w:eastAsia="宋体" w:cs="宋体"/>
          <w:b/>
          <w:bCs/>
          <w:color w:val="auto"/>
          <w:kern w:val="0"/>
          <w:sz w:val="24"/>
          <w:szCs w:val="24"/>
          <w:highlight w:val="none"/>
          <w:lang w:val="zh-CN" w:eastAsia="zh-CN"/>
        </w:rPr>
        <w:t>1、</w:t>
      </w:r>
      <w:r>
        <w:rPr>
          <w:rFonts w:hint="eastAsia" w:ascii="宋体" w:hAnsi="宋体" w:eastAsia="宋体" w:cs="宋体"/>
          <w:b/>
          <w:bCs/>
          <w:color w:val="auto"/>
          <w:kern w:val="0"/>
          <w:sz w:val="24"/>
          <w:szCs w:val="24"/>
          <w:highlight w:val="none"/>
          <w:lang w:val="zh-CN"/>
        </w:rPr>
        <w:t>验收交付标准和方法</w:t>
      </w:r>
      <w:r>
        <w:rPr>
          <w:rFonts w:hint="eastAsia" w:ascii="宋体" w:hAnsi="宋体" w:eastAsia="宋体" w:cs="宋体"/>
          <w:b/>
          <w:bCs/>
          <w:color w:val="auto"/>
          <w:kern w:val="0"/>
          <w:sz w:val="24"/>
          <w:szCs w:val="24"/>
          <w:highlight w:val="none"/>
          <w:lang w:val="zh-CN" w:eastAsia="zh-CN"/>
        </w:rPr>
        <w:t>：</w:t>
      </w:r>
    </w:p>
    <w:p w14:paraId="3FB975C2">
      <w:pPr>
        <w:shd w:val="clear" w:color="auto" w:fill="auto"/>
        <w:spacing w:line="360" w:lineRule="auto"/>
        <w:ind w:firstLine="480" w:firstLineChars="200"/>
        <w:rPr>
          <w:rFonts w:hint="eastAsia" w:ascii="宋体" w:hAnsi="宋体" w:eastAsia="宋体" w:cs="宋体"/>
          <w:color w:val="auto"/>
          <w:kern w:val="0"/>
          <w:sz w:val="24"/>
          <w:szCs w:val="24"/>
          <w:highlight w:val="none"/>
          <w:lang w:val="zh-CN" w:eastAsia="zh-CN"/>
        </w:rPr>
      </w:pPr>
      <w:r>
        <w:rPr>
          <w:rFonts w:hint="eastAsia" w:ascii="宋体" w:hAnsi="宋体" w:eastAsia="宋体" w:cs="宋体"/>
          <w:color w:val="auto"/>
          <w:kern w:val="0"/>
          <w:sz w:val="24"/>
          <w:szCs w:val="24"/>
          <w:highlight w:val="none"/>
          <w:lang w:val="zh-CN" w:eastAsia="zh-CN"/>
        </w:rPr>
        <w:t>第一，成交供应商须在合同约定的服务期限内完成采购人委托的相关服务后，及时向采购人交付已完成服务明细清单。</w:t>
      </w:r>
    </w:p>
    <w:p w14:paraId="5670FBE2">
      <w:pPr>
        <w:shd w:val="clear" w:color="auto" w:fill="auto"/>
        <w:spacing w:line="360" w:lineRule="auto"/>
        <w:ind w:firstLine="480" w:firstLineChars="200"/>
        <w:rPr>
          <w:rFonts w:hint="eastAsia" w:ascii="宋体" w:hAnsi="宋体" w:eastAsia="宋体" w:cs="宋体"/>
          <w:color w:val="auto"/>
          <w:kern w:val="0"/>
          <w:sz w:val="24"/>
          <w:szCs w:val="24"/>
          <w:highlight w:val="none"/>
          <w:lang w:val="zh-CN" w:eastAsia="zh-CN"/>
        </w:rPr>
      </w:pPr>
      <w:r>
        <w:rPr>
          <w:rFonts w:hint="eastAsia" w:ascii="宋体" w:hAnsi="宋体" w:eastAsia="宋体" w:cs="宋体"/>
          <w:color w:val="auto"/>
          <w:kern w:val="0"/>
          <w:sz w:val="24"/>
          <w:szCs w:val="24"/>
          <w:highlight w:val="none"/>
          <w:lang w:val="zh-CN" w:eastAsia="zh-CN"/>
        </w:rPr>
        <w:t>第二，成交供应商提供的所有服务须权属清楚，不得侵害他人的知识产权，且符合国家（行业）最新标准、本项目合同条款以及技术服务协议的有关要求。</w:t>
      </w:r>
    </w:p>
    <w:p w14:paraId="36FFD486">
      <w:pPr>
        <w:shd w:val="clear" w:color="auto" w:fill="auto"/>
        <w:spacing w:line="360" w:lineRule="auto"/>
        <w:ind w:firstLine="480" w:firstLineChars="200"/>
        <w:rPr>
          <w:rFonts w:hint="eastAsia" w:ascii="宋体" w:hAnsi="宋体" w:eastAsia="宋体" w:cs="宋体"/>
          <w:color w:val="auto"/>
          <w:kern w:val="0"/>
          <w:sz w:val="24"/>
          <w:szCs w:val="24"/>
          <w:highlight w:val="none"/>
          <w:lang w:val="zh-CN" w:eastAsia="zh-CN"/>
        </w:rPr>
      </w:pPr>
      <w:r>
        <w:rPr>
          <w:rFonts w:hint="eastAsia" w:ascii="宋体" w:hAnsi="宋体" w:eastAsia="宋体" w:cs="宋体"/>
          <w:color w:val="auto"/>
          <w:kern w:val="0"/>
          <w:sz w:val="24"/>
          <w:szCs w:val="24"/>
          <w:highlight w:val="none"/>
          <w:lang w:val="zh-CN" w:eastAsia="zh-CN"/>
        </w:rPr>
        <w:t>第三，成交供应商服务完成交付后至采购人自行组织的履约验收前，若服务出现质量问题的，成交供应商应负责整改，相关费用以及在此过程中造成的所有安全责任，由成交供应商自行承担。</w:t>
      </w:r>
    </w:p>
    <w:p w14:paraId="6920E070">
      <w:pPr>
        <w:shd w:val="clear" w:color="auto" w:fill="auto"/>
        <w:spacing w:line="360" w:lineRule="auto"/>
        <w:ind w:firstLine="482" w:firstLineChars="200"/>
        <w:rPr>
          <w:rFonts w:hint="eastAsia" w:ascii="宋体" w:hAnsi="宋体" w:eastAsia="宋体" w:cs="宋体"/>
          <w:b/>
          <w:bCs/>
          <w:color w:val="auto"/>
          <w:kern w:val="0"/>
          <w:sz w:val="24"/>
          <w:szCs w:val="24"/>
          <w:highlight w:val="none"/>
          <w:lang w:val="zh-CN" w:eastAsia="zh-CN"/>
        </w:rPr>
      </w:pPr>
      <w:r>
        <w:rPr>
          <w:rFonts w:hint="eastAsia" w:ascii="宋体" w:hAnsi="宋体" w:eastAsia="宋体" w:cs="宋体"/>
          <w:b/>
          <w:bCs/>
          <w:color w:val="auto"/>
          <w:kern w:val="0"/>
          <w:sz w:val="24"/>
          <w:szCs w:val="24"/>
          <w:highlight w:val="none"/>
          <w:lang w:val="en-US" w:eastAsia="zh-CN"/>
        </w:rPr>
        <w:t>2</w:t>
      </w:r>
      <w:r>
        <w:rPr>
          <w:rFonts w:hint="eastAsia" w:ascii="宋体" w:hAnsi="宋体" w:eastAsia="宋体" w:cs="宋体"/>
          <w:b/>
          <w:bCs/>
          <w:color w:val="auto"/>
          <w:kern w:val="0"/>
          <w:sz w:val="24"/>
          <w:szCs w:val="24"/>
          <w:highlight w:val="none"/>
          <w:lang w:val="zh-CN" w:eastAsia="zh-CN"/>
        </w:rPr>
        <w:t>、</w:t>
      </w:r>
      <w:r>
        <w:rPr>
          <w:rFonts w:hint="eastAsia" w:ascii="宋体" w:hAnsi="宋体" w:eastAsia="宋体" w:cs="宋体"/>
          <w:b/>
          <w:bCs/>
          <w:color w:val="auto"/>
          <w:kern w:val="0"/>
          <w:sz w:val="24"/>
          <w:szCs w:val="24"/>
          <w:highlight w:val="none"/>
        </w:rPr>
        <w:t>验收组织方式</w:t>
      </w:r>
      <w:r>
        <w:rPr>
          <w:rFonts w:hint="eastAsia" w:ascii="宋体" w:hAnsi="宋体" w:eastAsia="宋体" w:cs="宋体"/>
          <w:b/>
          <w:bCs/>
          <w:color w:val="auto"/>
          <w:kern w:val="0"/>
          <w:sz w:val="24"/>
          <w:szCs w:val="24"/>
          <w:highlight w:val="none"/>
          <w:lang w:val="zh-CN" w:eastAsia="zh-CN"/>
        </w:rPr>
        <w:t>：</w:t>
      </w:r>
    </w:p>
    <w:p w14:paraId="1748968D">
      <w:pPr>
        <w:shd w:val="clear" w:color="auto" w:fill="auto"/>
        <w:spacing w:line="360" w:lineRule="auto"/>
        <w:ind w:firstLine="480" w:firstLineChars="200"/>
        <w:rPr>
          <w:rFonts w:hint="eastAsia" w:ascii="宋体" w:hAnsi="宋体" w:eastAsia="宋体" w:cs="宋体"/>
          <w:color w:val="auto"/>
          <w:kern w:val="0"/>
          <w:sz w:val="24"/>
          <w:szCs w:val="24"/>
          <w:highlight w:val="none"/>
          <w:lang w:val="zh-CN" w:eastAsia="zh-CN"/>
        </w:rPr>
      </w:pPr>
      <w:r>
        <w:rPr>
          <w:rFonts w:hint="eastAsia" w:ascii="宋体" w:hAnsi="宋体" w:eastAsia="宋体" w:cs="宋体"/>
          <w:sz w:val="24"/>
          <w:highlight w:val="none"/>
        </w:rPr>
        <w:t>自行验收（采购人自行组织的履约验收不邀请非成交供应商、服务对象、第三方检测机构等参与，任何供应商以及采购相关当事人不得干涉采购人自行验收权利、不得要求采购人变更验收方式）。</w:t>
      </w:r>
    </w:p>
    <w:p w14:paraId="3ED8E88F">
      <w:pPr>
        <w:shd w:val="clear" w:color="auto" w:fill="auto"/>
        <w:spacing w:line="360" w:lineRule="auto"/>
        <w:ind w:firstLine="482" w:firstLineChars="200"/>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3、履约验收程序与时间：</w:t>
      </w:r>
    </w:p>
    <w:p w14:paraId="26AF3B3C">
      <w:pPr>
        <w:shd w:val="clear" w:color="auto" w:fill="auto"/>
        <w:spacing w:line="360" w:lineRule="auto"/>
        <w:ind w:firstLine="480" w:firstLineChars="200"/>
        <w:rPr>
          <w:rFonts w:hint="eastAsia" w:ascii="宋体" w:hAnsi="宋体" w:cs="宋体"/>
          <w:b w:val="0"/>
          <w:bCs w:val="0"/>
          <w:color w:val="auto"/>
          <w:sz w:val="24"/>
          <w:szCs w:val="20"/>
          <w:highlight w:val="none"/>
        </w:rPr>
      </w:pPr>
      <w:r>
        <w:rPr>
          <w:rFonts w:hint="eastAsia" w:ascii="宋体" w:hAnsi="宋体" w:cs="宋体"/>
          <w:b w:val="0"/>
          <w:bCs w:val="0"/>
          <w:color w:val="auto"/>
          <w:sz w:val="24"/>
          <w:szCs w:val="20"/>
          <w:highlight w:val="none"/>
        </w:rPr>
        <w:t>第一，验收程序：分段（分期）验收。</w:t>
      </w:r>
    </w:p>
    <w:p w14:paraId="534C67C9">
      <w:pPr>
        <w:shd w:val="clear" w:color="auto" w:fill="auto"/>
        <w:spacing w:line="360" w:lineRule="auto"/>
        <w:ind w:firstLine="480" w:firstLineChars="200"/>
        <w:rPr>
          <w:rFonts w:hint="eastAsia" w:ascii="宋体" w:hAnsi="宋体" w:cs="宋体"/>
          <w:b w:val="0"/>
          <w:bCs w:val="0"/>
          <w:color w:val="auto"/>
          <w:sz w:val="24"/>
          <w:szCs w:val="20"/>
          <w:highlight w:val="none"/>
        </w:rPr>
      </w:pPr>
      <w:r>
        <w:rPr>
          <w:rFonts w:hint="eastAsia" w:ascii="宋体" w:hAnsi="宋体" w:cs="宋体"/>
          <w:b w:val="0"/>
          <w:bCs w:val="0"/>
          <w:color w:val="auto"/>
          <w:sz w:val="24"/>
          <w:szCs w:val="20"/>
          <w:highlight w:val="none"/>
        </w:rPr>
        <w:t>第二，验收条件：成交供应商须依据本项目合同条款、技术服务协议完成每个项目服务后，分别向采购人提出该项目服务履约验收申请。</w:t>
      </w:r>
    </w:p>
    <w:p w14:paraId="4A032A48">
      <w:pPr>
        <w:shd w:val="clear" w:color="auto" w:fill="auto"/>
        <w:spacing w:line="360" w:lineRule="auto"/>
        <w:ind w:firstLine="480" w:firstLineChars="200"/>
        <w:rPr>
          <w:rFonts w:hint="eastAsia" w:ascii="宋体" w:hAnsi="宋体" w:cs="宋体"/>
          <w:b w:val="0"/>
          <w:bCs w:val="0"/>
          <w:color w:val="auto"/>
          <w:sz w:val="24"/>
          <w:szCs w:val="20"/>
          <w:highlight w:val="none"/>
        </w:rPr>
      </w:pPr>
      <w:r>
        <w:rPr>
          <w:rFonts w:hint="eastAsia" w:ascii="宋体" w:hAnsi="宋体" w:cs="宋体"/>
          <w:b w:val="0"/>
          <w:bCs w:val="0"/>
          <w:color w:val="auto"/>
          <w:sz w:val="24"/>
          <w:szCs w:val="20"/>
          <w:highlight w:val="none"/>
        </w:rPr>
        <w:t>第三，验收时间：采购人在收到成交供应商提出的阶段履约验收申请后</w:t>
      </w:r>
      <w:r>
        <w:rPr>
          <w:rFonts w:hint="eastAsia" w:ascii="宋体" w:hAnsi="宋体" w:cs="宋体"/>
          <w:b w:val="0"/>
          <w:bCs w:val="0"/>
          <w:color w:val="auto"/>
          <w:sz w:val="24"/>
          <w:szCs w:val="20"/>
          <w:highlight w:val="none"/>
          <w:lang w:val="zh-CN"/>
        </w:rPr>
        <w:t>1</w:t>
      </w:r>
      <w:r>
        <w:rPr>
          <w:rFonts w:hint="eastAsia" w:ascii="宋体" w:hAnsi="宋体" w:cs="宋体"/>
          <w:b w:val="0"/>
          <w:bCs w:val="0"/>
          <w:color w:val="auto"/>
          <w:sz w:val="24"/>
          <w:szCs w:val="20"/>
          <w:highlight w:val="none"/>
        </w:rPr>
        <w:t>5个日历日内自行组织该阶段验收。</w:t>
      </w:r>
    </w:p>
    <w:p w14:paraId="740C540E">
      <w:pPr>
        <w:shd w:val="clear" w:color="auto" w:fill="auto"/>
        <w:spacing w:line="360" w:lineRule="auto"/>
        <w:ind w:firstLine="482" w:firstLineChars="200"/>
        <w:rPr>
          <w:rFonts w:hint="eastAsia" w:ascii="宋体" w:hAnsi="宋体" w:eastAsia="宋体" w:cs="宋体"/>
          <w:b/>
          <w:bCs/>
          <w:color w:val="auto"/>
          <w:kern w:val="0"/>
          <w:sz w:val="24"/>
          <w:szCs w:val="24"/>
          <w:highlight w:val="none"/>
          <w:lang w:eastAsia="zh-CN"/>
        </w:rPr>
      </w:pPr>
      <w:r>
        <w:rPr>
          <w:rFonts w:hint="eastAsia" w:ascii="宋体" w:hAnsi="宋体" w:cs="宋体"/>
          <w:b/>
          <w:bCs/>
          <w:color w:val="auto"/>
          <w:sz w:val="24"/>
          <w:szCs w:val="20"/>
          <w:highlight w:val="none"/>
          <w:lang w:val="en-US" w:eastAsia="zh-CN"/>
        </w:rPr>
        <w:t>4、</w:t>
      </w:r>
      <w:r>
        <w:rPr>
          <w:rFonts w:hint="eastAsia" w:ascii="宋体" w:hAnsi="宋体" w:eastAsia="宋体" w:cs="宋体"/>
          <w:b/>
          <w:bCs/>
          <w:color w:val="auto"/>
          <w:kern w:val="0"/>
          <w:sz w:val="24"/>
          <w:szCs w:val="24"/>
          <w:highlight w:val="none"/>
        </w:rPr>
        <w:t>验收组织的其他事项</w:t>
      </w:r>
      <w:r>
        <w:rPr>
          <w:rFonts w:hint="eastAsia" w:ascii="宋体" w:hAnsi="宋体" w:eastAsia="宋体" w:cs="宋体"/>
          <w:b/>
          <w:bCs/>
          <w:color w:val="auto"/>
          <w:kern w:val="0"/>
          <w:sz w:val="24"/>
          <w:szCs w:val="24"/>
          <w:highlight w:val="none"/>
          <w:lang w:eastAsia="zh-CN"/>
        </w:rPr>
        <w:t>：</w:t>
      </w:r>
    </w:p>
    <w:p w14:paraId="52CF890D">
      <w:pPr>
        <w:shd w:val="clear" w:color="auto" w:fill="auto"/>
        <w:spacing w:line="360" w:lineRule="auto"/>
        <w:ind w:firstLine="480" w:firstLineChars="200"/>
        <w:rPr>
          <w:rFonts w:hint="eastAsia" w:ascii="宋体" w:hAnsi="宋体" w:eastAsia="宋体" w:cs="宋体"/>
          <w:b w:val="0"/>
          <w:bCs w:val="0"/>
          <w:color w:val="auto"/>
          <w:sz w:val="24"/>
          <w:szCs w:val="20"/>
          <w:highlight w:val="none"/>
          <w:lang w:eastAsia="zh-CN"/>
        </w:rPr>
      </w:pPr>
      <w:r>
        <w:rPr>
          <w:rFonts w:hint="eastAsia" w:ascii="宋体" w:hAnsi="宋体" w:eastAsia="宋体" w:cs="宋体"/>
          <w:b w:val="0"/>
          <w:bCs w:val="0"/>
          <w:color w:val="auto"/>
          <w:sz w:val="24"/>
          <w:szCs w:val="20"/>
          <w:highlight w:val="none"/>
          <w:lang w:eastAsia="zh-CN"/>
        </w:rPr>
        <w:t>第一，若因故推迟验收的，采购人应及时通知成交供应商变更的具体时间，但原则上不超过成交供应商向采购人提出履约验收申请后3</w:t>
      </w:r>
      <w:r>
        <w:rPr>
          <w:rFonts w:hint="eastAsia" w:ascii="宋体" w:hAnsi="宋体" w:eastAsia="宋体" w:cs="宋体"/>
          <w:b w:val="0"/>
          <w:bCs w:val="0"/>
          <w:color w:val="auto"/>
          <w:sz w:val="24"/>
          <w:szCs w:val="20"/>
          <w:highlight w:val="none"/>
          <w:lang w:val="zh-CN" w:eastAsia="zh-CN"/>
        </w:rPr>
        <w:t>0</w:t>
      </w:r>
      <w:r>
        <w:rPr>
          <w:rFonts w:hint="eastAsia" w:ascii="宋体" w:hAnsi="宋体" w:eastAsia="宋体" w:cs="宋体"/>
          <w:b w:val="0"/>
          <w:bCs w:val="0"/>
          <w:color w:val="auto"/>
          <w:sz w:val="24"/>
          <w:szCs w:val="20"/>
          <w:highlight w:val="none"/>
          <w:lang w:eastAsia="zh-CN"/>
        </w:rPr>
        <w:t>个日历日内完成首次履约验收。</w:t>
      </w:r>
    </w:p>
    <w:p w14:paraId="6E973DD6">
      <w:pPr>
        <w:shd w:val="clear" w:color="auto" w:fill="auto"/>
        <w:spacing w:line="360" w:lineRule="auto"/>
        <w:ind w:firstLine="480" w:firstLineChars="200"/>
        <w:rPr>
          <w:rFonts w:hint="eastAsia" w:ascii="宋体" w:hAnsi="宋体" w:eastAsia="宋体" w:cs="宋体"/>
          <w:b w:val="0"/>
          <w:bCs w:val="0"/>
          <w:color w:val="auto"/>
          <w:sz w:val="24"/>
          <w:szCs w:val="20"/>
          <w:highlight w:val="none"/>
          <w:lang w:eastAsia="zh-CN"/>
        </w:rPr>
      </w:pPr>
      <w:r>
        <w:rPr>
          <w:rFonts w:hint="eastAsia" w:ascii="宋体" w:hAnsi="宋体" w:eastAsia="宋体" w:cs="宋体"/>
          <w:b w:val="0"/>
          <w:bCs w:val="0"/>
          <w:color w:val="auto"/>
          <w:sz w:val="24"/>
          <w:szCs w:val="20"/>
          <w:highlight w:val="none"/>
          <w:lang w:eastAsia="zh-CN"/>
        </w:rPr>
        <w:t>第二，在合同履约期限内，每个阶段执行一次性验收，即采购人针对该阶段验收不合格的服务，不再另行组织验收，但成交供应商须向采购人提交书面整改书并据此为采购人提供下一阶段服务。</w:t>
      </w:r>
    </w:p>
    <w:p w14:paraId="14624A6C">
      <w:pPr>
        <w:shd w:val="clear" w:color="auto" w:fill="auto"/>
        <w:spacing w:line="360" w:lineRule="auto"/>
        <w:ind w:firstLine="480" w:firstLineChars="200"/>
        <w:rPr>
          <w:rFonts w:hint="eastAsia" w:ascii="宋体" w:hAnsi="宋体" w:eastAsia="宋体" w:cs="宋体"/>
          <w:b w:val="0"/>
          <w:bCs w:val="0"/>
          <w:color w:val="auto"/>
          <w:sz w:val="24"/>
          <w:szCs w:val="20"/>
          <w:highlight w:val="none"/>
          <w:lang w:eastAsia="zh-CN"/>
        </w:rPr>
      </w:pPr>
      <w:r>
        <w:rPr>
          <w:rFonts w:hint="eastAsia" w:ascii="宋体" w:hAnsi="宋体" w:eastAsia="宋体" w:cs="宋体"/>
          <w:b w:val="0"/>
          <w:bCs w:val="0"/>
          <w:color w:val="auto"/>
          <w:sz w:val="24"/>
          <w:szCs w:val="20"/>
          <w:highlight w:val="none"/>
          <w:lang w:eastAsia="zh-CN"/>
        </w:rPr>
        <w:t>第三，若在合同履约期限内出现2次（即2个阶段）成交供应商提供的服务不能达到采购合同和技术服务协议约定的质量标准（或者不符合国家最新强制性标准的），采购人将视成交供应商本项目履约验收结果不合格。</w:t>
      </w:r>
    </w:p>
    <w:p w14:paraId="1315B2DD">
      <w:pPr>
        <w:shd w:val="clear" w:color="auto" w:fill="auto"/>
        <w:spacing w:line="360" w:lineRule="auto"/>
        <w:ind w:firstLine="480" w:firstLineChars="200"/>
        <w:rPr>
          <w:rFonts w:hint="eastAsia" w:ascii="宋体" w:hAnsi="宋体" w:eastAsia="宋体" w:cs="宋体"/>
          <w:b w:val="0"/>
          <w:bCs w:val="0"/>
          <w:color w:val="auto"/>
          <w:sz w:val="24"/>
          <w:szCs w:val="20"/>
          <w:highlight w:val="none"/>
          <w:lang w:eastAsia="zh-CN"/>
        </w:rPr>
      </w:pPr>
      <w:r>
        <w:rPr>
          <w:rFonts w:hint="eastAsia" w:ascii="宋体" w:hAnsi="宋体" w:eastAsia="宋体" w:cs="宋体"/>
          <w:b w:val="0"/>
          <w:bCs w:val="0"/>
          <w:color w:val="auto"/>
          <w:sz w:val="24"/>
          <w:szCs w:val="20"/>
          <w:highlight w:val="none"/>
          <w:lang w:eastAsia="zh-CN"/>
        </w:rPr>
        <w:t>第四，分段验收时，若出现成交供应商交付的部分服务要求实际情况的符合性无法查实时，采购人有权要求成交供应商在双方约定的时间内提供针对该部分服务要求的第三方相关证明材料，以此作为采购人履约验收的主要依据之一，但费用由成交供应商自行承担。若成交供应商拒绝或者未在双方约定时间提供符合要求的检测报告的或者提供的检测报告依然无法查实服务要求符合性的，应按照商务要求中“解决争议事项”办法处置。</w:t>
      </w:r>
    </w:p>
    <w:p w14:paraId="53B4164B">
      <w:pPr>
        <w:shd w:val="clear" w:color="auto" w:fill="auto"/>
        <w:spacing w:line="360" w:lineRule="auto"/>
        <w:ind w:firstLine="482" w:firstLineChars="200"/>
        <w:rPr>
          <w:rFonts w:hint="eastAsia" w:ascii="宋体" w:hAnsi="宋体" w:cs="宋体"/>
          <w:b/>
          <w:bCs/>
          <w:color w:val="auto"/>
          <w:sz w:val="24"/>
          <w:szCs w:val="20"/>
          <w:highlight w:val="none"/>
          <w:lang w:val="en-US" w:eastAsia="zh-CN"/>
        </w:rPr>
      </w:pPr>
      <w:r>
        <w:rPr>
          <w:rFonts w:hint="eastAsia" w:ascii="宋体" w:hAnsi="宋体" w:cs="宋体"/>
          <w:b/>
          <w:bCs/>
          <w:color w:val="auto"/>
          <w:sz w:val="24"/>
          <w:szCs w:val="20"/>
          <w:highlight w:val="none"/>
          <w:lang w:val="en-US" w:eastAsia="zh-CN"/>
        </w:rPr>
        <w:t>5、技术履约验收内容：</w:t>
      </w:r>
    </w:p>
    <w:p w14:paraId="30F7670E">
      <w:pPr>
        <w:shd w:val="clear" w:color="auto" w:fill="auto"/>
        <w:spacing w:line="360" w:lineRule="auto"/>
        <w:ind w:firstLine="480" w:firstLineChars="200"/>
        <w:rPr>
          <w:rFonts w:hint="eastAsia" w:ascii="宋体" w:hAnsi="宋体" w:eastAsia="宋体" w:cs="宋体"/>
          <w:b/>
          <w:bCs/>
          <w:color w:val="auto"/>
          <w:sz w:val="24"/>
          <w:szCs w:val="20"/>
          <w:highlight w:val="none"/>
          <w:lang w:val="en-US" w:eastAsia="zh-CN"/>
        </w:rPr>
      </w:pPr>
      <w:r>
        <w:rPr>
          <w:rFonts w:hint="eastAsia" w:ascii="宋体" w:hAnsi="宋体" w:eastAsia="宋体" w:cs="宋体"/>
          <w:sz w:val="24"/>
          <w:highlight w:val="none"/>
        </w:rPr>
        <w:t>成交供应商交付</w:t>
      </w:r>
      <w:r>
        <w:rPr>
          <w:rFonts w:hint="eastAsia" w:ascii="宋体" w:hAnsi="宋体" w:eastAsia="宋体" w:cs="宋体"/>
          <w:color w:val="000000"/>
          <w:kern w:val="0"/>
          <w:sz w:val="24"/>
          <w:highlight w:val="none"/>
        </w:rPr>
        <w:t>服务涉及的响应服务内容实际值与</w:t>
      </w:r>
      <w:r>
        <w:rPr>
          <w:rFonts w:hint="eastAsia" w:ascii="宋体" w:hAnsi="宋体" w:eastAsia="宋体" w:cs="宋体"/>
          <w:sz w:val="24"/>
          <w:highlight w:val="none"/>
        </w:rPr>
        <w:t>本项目合同条款、技术服务协议、采购文件要求以及成交供应商响应文件</w:t>
      </w:r>
      <w:r>
        <w:rPr>
          <w:rFonts w:hint="eastAsia" w:ascii="宋体" w:hAnsi="宋体" w:eastAsia="宋体" w:cs="宋体"/>
          <w:color w:val="000000"/>
          <w:kern w:val="0"/>
          <w:sz w:val="24"/>
          <w:highlight w:val="none"/>
        </w:rPr>
        <w:t>（服务内容）</w:t>
      </w:r>
      <w:r>
        <w:rPr>
          <w:rFonts w:hint="eastAsia" w:ascii="宋体" w:hAnsi="宋体" w:eastAsia="宋体" w:cs="宋体"/>
          <w:sz w:val="24"/>
          <w:highlight w:val="none"/>
        </w:rPr>
        <w:t>及承诺内容的符合性。</w:t>
      </w:r>
    </w:p>
    <w:p w14:paraId="6FCBD220">
      <w:pPr>
        <w:shd w:val="clear" w:color="auto" w:fill="auto"/>
        <w:spacing w:line="360" w:lineRule="auto"/>
        <w:ind w:firstLine="482" w:firstLineChars="200"/>
        <w:rPr>
          <w:rFonts w:hint="eastAsia" w:ascii="宋体" w:hAnsi="宋体" w:cs="宋体"/>
          <w:b/>
          <w:bCs/>
          <w:color w:val="auto"/>
          <w:sz w:val="24"/>
          <w:szCs w:val="20"/>
          <w:highlight w:val="none"/>
          <w:lang w:val="en-US" w:eastAsia="zh-CN"/>
        </w:rPr>
      </w:pPr>
      <w:r>
        <w:rPr>
          <w:rFonts w:hint="eastAsia" w:ascii="宋体" w:hAnsi="宋体" w:cs="宋体"/>
          <w:b/>
          <w:bCs/>
          <w:color w:val="auto"/>
          <w:sz w:val="24"/>
          <w:szCs w:val="20"/>
          <w:highlight w:val="none"/>
          <w:lang w:val="en-US" w:eastAsia="zh-CN"/>
        </w:rPr>
        <w:t>6、商务履约验收内容：</w:t>
      </w:r>
    </w:p>
    <w:p w14:paraId="0238DCF4">
      <w:pPr>
        <w:shd w:val="clear" w:color="auto" w:fill="auto"/>
        <w:spacing w:line="360" w:lineRule="auto"/>
        <w:ind w:firstLine="480" w:firstLineChars="200"/>
        <w:rPr>
          <w:rFonts w:hint="eastAsia" w:ascii="宋体" w:hAnsi="宋体" w:eastAsia="宋体" w:cs="宋体"/>
          <w:b/>
          <w:bCs/>
          <w:color w:val="auto"/>
          <w:sz w:val="24"/>
          <w:szCs w:val="20"/>
          <w:highlight w:val="none"/>
          <w:lang w:val="en-US" w:eastAsia="zh-CN"/>
        </w:rPr>
      </w:pPr>
      <w:r>
        <w:rPr>
          <w:rFonts w:hint="eastAsia" w:ascii="宋体" w:hAnsi="宋体" w:eastAsia="宋体" w:cs="宋体"/>
          <w:sz w:val="24"/>
          <w:highlight w:val="none"/>
        </w:rPr>
        <w:t>成交供应商的履约过程</w:t>
      </w:r>
      <w:r>
        <w:rPr>
          <w:rFonts w:hint="eastAsia" w:ascii="宋体" w:hAnsi="宋体" w:eastAsia="宋体" w:cs="宋体"/>
          <w:color w:val="000000"/>
          <w:kern w:val="0"/>
          <w:sz w:val="24"/>
          <w:highlight w:val="none"/>
        </w:rPr>
        <w:t>与</w:t>
      </w:r>
      <w:r>
        <w:rPr>
          <w:rFonts w:hint="eastAsia" w:ascii="宋体" w:hAnsi="宋体" w:eastAsia="宋体" w:cs="宋体"/>
          <w:sz w:val="24"/>
          <w:highlight w:val="none"/>
        </w:rPr>
        <w:t>本项目合同条款、技术服务协议、采购文件要求以及成交供应商响应文件</w:t>
      </w:r>
      <w:r>
        <w:rPr>
          <w:rFonts w:hint="eastAsia" w:ascii="宋体" w:hAnsi="宋体" w:eastAsia="宋体" w:cs="宋体"/>
          <w:color w:val="000000"/>
          <w:kern w:val="0"/>
          <w:sz w:val="24"/>
          <w:highlight w:val="none"/>
        </w:rPr>
        <w:t>（商务应答表）</w:t>
      </w:r>
      <w:r>
        <w:rPr>
          <w:rFonts w:hint="eastAsia" w:ascii="宋体" w:hAnsi="宋体" w:eastAsia="宋体" w:cs="宋体"/>
          <w:sz w:val="24"/>
          <w:highlight w:val="none"/>
        </w:rPr>
        <w:t>及承诺内容的符合性。</w:t>
      </w:r>
    </w:p>
    <w:p w14:paraId="7C2A508B">
      <w:pPr>
        <w:shd w:val="clear" w:color="auto" w:fill="auto"/>
        <w:spacing w:line="360" w:lineRule="auto"/>
        <w:ind w:firstLine="482" w:firstLineChars="200"/>
        <w:rPr>
          <w:rFonts w:hint="eastAsia" w:ascii="宋体" w:hAnsi="宋体" w:cs="宋体"/>
          <w:b/>
          <w:bCs/>
          <w:color w:val="auto"/>
          <w:sz w:val="24"/>
          <w:szCs w:val="20"/>
          <w:highlight w:val="none"/>
          <w:lang w:val="en-US" w:eastAsia="zh-CN"/>
        </w:rPr>
      </w:pPr>
      <w:r>
        <w:rPr>
          <w:rFonts w:hint="eastAsia" w:ascii="宋体" w:hAnsi="宋体" w:cs="宋体"/>
          <w:b/>
          <w:bCs/>
          <w:color w:val="auto"/>
          <w:sz w:val="24"/>
          <w:szCs w:val="20"/>
          <w:highlight w:val="none"/>
          <w:lang w:val="en-US" w:eastAsia="zh-CN"/>
        </w:rPr>
        <w:t>7、履约验收标准：</w:t>
      </w:r>
    </w:p>
    <w:p w14:paraId="4A78775D">
      <w:pPr>
        <w:shd w:val="clear" w:color="auto" w:fill="auto"/>
        <w:spacing w:line="360" w:lineRule="auto"/>
        <w:ind w:firstLine="480" w:firstLineChars="200"/>
        <w:rPr>
          <w:rFonts w:hint="eastAsia" w:ascii="宋体" w:hAnsi="宋体" w:eastAsia="宋体" w:cs="宋体"/>
          <w:b/>
          <w:bCs/>
          <w:color w:val="auto"/>
          <w:sz w:val="24"/>
          <w:szCs w:val="20"/>
          <w:highlight w:val="none"/>
          <w:lang w:val="en-US" w:eastAsia="zh-CN"/>
        </w:rPr>
      </w:pPr>
      <w:r>
        <w:rPr>
          <w:rFonts w:hint="eastAsia" w:ascii="宋体" w:hAnsi="宋体" w:eastAsia="宋体" w:cs="宋体"/>
          <w:sz w:val="24"/>
          <w:highlight w:val="none"/>
        </w:rPr>
        <w:t>采购人将依据《财政部关于进一步加强政府采购需求和履约验收管理的指导意见》（财库〔</w:t>
      </w:r>
      <w:r>
        <w:rPr>
          <w:rFonts w:hint="eastAsia" w:ascii="宋体" w:hAnsi="宋体" w:eastAsia="宋体" w:cs="宋体"/>
          <w:kern w:val="0"/>
          <w:sz w:val="24"/>
          <w:highlight w:val="none"/>
          <w:lang w:val="zh-CN"/>
        </w:rPr>
        <w:t>2016</w:t>
      </w:r>
      <w:r>
        <w:rPr>
          <w:rFonts w:hint="eastAsia" w:ascii="宋体" w:hAnsi="宋体" w:eastAsia="宋体" w:cs="宋体"/>
          <w:sz w:val="24"/>
          <w:highlight w:val="none"/>
        </w:rPr>
        <w:t>〕</w:t>
      </w:r>
      <w:r>
        <w:rPr>
          <w:rFonts w:hint="eastAsia" w:ascii="宋体" w:hAnsi="宋体" w:eastAsia="宋体" w:cs="宋体"/>
          <w:kern w:val="0"/>
          <w:sz w:val="24"/>
          <w:highlight w:val="none"/>
          <w:lang w:val="zh-CN"/>
        </w:rPr>
        <w:t>205</w:t>
      </w:r>
      <w:r>
        <w:rPr>
          <w:rFonts w:hint="eastAsia" w:ascii="宋体" w:hAnsi="宋体" w:eastAsia="宋体" w:cs="宋体"/>
          <w:sz w:val="24"/>
          <w:highlight w:val="none"/>
        </w:rPr>
        <w:t>号）、《西南科技大学货物、服务采购项目履约验收管理办法》（西南科大〔</w:t>
      </w:r>
      <w:r>
        <w:rPr>
          <w:rFonts w:hint="eastAsia" w:ascii="宋体" w:hAnsi="宋体" w:eastAsia="宋体" w:cs="宋体"/>
          <w:kern w:val="0"/>
          <w:sz w:val="24"/>
          <w:highlight w:val="none"/>
          <w:lang w:val="zh-CN"/>
        </w:rPr>
        <w:t>20</w:t>
      </w:r>
      <w:r>
        <w:rPr>
          <w:rFonts w:hint="eastAsia" w:ascii="宋体" w:hAnsi="宋体" w:eastAsia="宋体" w:cs="宋体"/>
          <w:kern w:val="0"/>
          <w:sz w:val="24"/>
          <w:highlight w:val="none"/>
        </w:rPr>
        <w:t>25</w:t>
      </w:r>
      <w:r>
        <w:rPr>
          <w:rFonts w:hint="eastAsia" w:ascii="宋体" w:hAnsi="宋体" w:eastAsia="宋体" w:cs="宋体"/>
          <w:sz w:val="24"/>
          <w:highlight w:val="none"/>
        </w:rPr>
        <w:t>〕</w:t>
      </w:r>
      <w:r>
        <w:rPr>
          <w:rFonts w:hint="eastAsia" w:ascii="宋体" w:hAnsi="宋体" w:eastAsia="宋体" w:cs="宋体"/>
          <w:kern w:val="0"/>
          <w:sz w:val="24"/>
          <w:highlight w:val="none"/>
        </w:rPr>
        <w:t>2</w:t>
      </w:r>
      <w:r>
        <w:rPr>
          <w:rFonts w:hint="eastAsia" w:ascii="宋体" w:hAnsi="宋体" w:eastAsia="宋体" w:cs="宋体"/>
          <w:sz w:val="24"/>
          <w:highlight w:val="none"/>
        </w:rPr>
        <w:t>号）的有关要求组织实施，并遵循本项目合同条款、技术服务协议、采购文件要求以及成交供应商响应文件及承诺内容自行组织验收。</w:t>
      </w:r>
    </w:p>
    <w:p w14:paraId="23B70533">
      <w:pPr>
        <w:shd w:val="clear" w:color="auto" w:fill="auto"/>
        <w:spacing w:line="360" w:lineRule="auto"/>
        <w:ind w:firstLine="482" w:firstLineChars="200"/>
        <w:rPr>
          <w:rFonts w:hint="eastAsia" w:ascii="宋体" w:hAnsi="宋体" w:cs="宋体"/>
          <w:b/>
          <w:bCs/>
          <w:color w:val="auto"/>
          <w:sz w:val="24"/>
          <w:szCs w:val="20"/>
          <w:highlight w:val="none"/>
          <w:lang w:val="en-US" w:eastAsia="zh-CN"/>
        </w:rPr>
      </w:pPr>
      <w:r>
        <w:rPr>
          <w:rFonts w:hint="eastAsia" w:ascii="宋体" w:hAnsi="宋体" w:cs="宋体"/>
          <w:b/>
          <w:bCs/>
          <w:color w:val="auto"/>
          <w:sz w:val="24"/>
          <w:szCs w:val="20"/>
          <w:highlight w:val="none"/>
          <w:lang w:val="en-US" w:eastAsia="zh-CN"/>
        </w:rPr>
        <w:t>8、履约验收其他事项：</w:t>
      </w:r>
    </w:p>
    <w:p w14:paraId="0CB2225A">
      <w:pPr>
        <w:shd w:val="clear" w:color="auto" w:fill="auto"/>
        <w:spacing w:line="360" w:lineRule="auto"/>
        <w:ind w:firstLine="480" w:firstLineChars="200"/>
        <w:rPr>
          <w:rFonts w:hint="eastAsia" w:ascii="宋体" w:hAnsi="宋体" w:eastAsia="宋体" w:cs="宋体"/>
          <w:b/>
          <w:bCs/>
          <w:color w:val="auto"/>
          <w:sz w:val="24"/>
          <w:szCs w:val="20"/>
          <w:highlight w:val="none"/>
          <w:lang w:val="en-US" w:eastAsia="zh-CN"/>
        </w:rPr>
      </w:pPr>
      <w:r>
        <w:rPr>
          <w:rFonts w:hint="eastAsia" w:ascii="宋体" w:hAnsi="宋体" w:eastAsia="宋体" w:cs="宋体"/>
          <w:sz w:val="24"/>
          <w:szCs w:val="20"/>
          <w:highlight w:val="none"/>
        </w:rPr>
        <w:t>针对出现成交</w:t>
      </w:r>
      <w:r>
        <w:rPr>
          <w:rFonts w:hint="eastAsia" w:ascii="宋体" w:hAnsi="宋体" w:eastAsia="宋体" w:cs="宋体"/>
          <w:color w:val="000000"/>
          <w:sz w:val="24"/>
          <w:szCs w:val="20"/>
          <w:highlight w:val="none"/>
        </w:rPr>
        <w:t>供应商履约验收结果不合格的情形，采购人将视情况采取以下措施，</w:t>
      </w:r>
      <w:r>
        <w:rPr>
          <w:rFonts w:hint="eastAsia" w:ascii="宋体" w:hAnsi="宋体" w:eastAsia="宋体" w:cs="宋体"/>
          <w:bCs/>
          <w:color w:val="000000"/>
          <w:sz w:val="24"/>
          <w:highlight w:val="none"/>
        </w:rPr>
        <w:t>并保留进一步</w:t>
      </w:r>
      <w:r>
        <w:rPr>
          <w:rFonts w:hint="eastAsia" w:ascii="宋体" w:hAnsi="宋体" w:eastAsia="宋体" w:cs="宋体"/>
          <w:color w:val="000000"/>
          <w:sz w:val="24"/>
          <w:szCs w:val="20"/>
          <w:highlight w:val="none"/>
        </w:rPr>
        <w:t>追究成交供应商全部违约责任的权利：（1）不予向成交供应商支付本项目合同约定的采购资金；（2</w:t>
      </w:r>
      <w:r>
        <w:rPr>
          <w:rFonts w:hint="eastAsia" w:ascii="宋体" w:hAnsi="宋体" w:eastAsia="宋体" w:cs="宋体"/>
          <w:bCs/>
          <w:color w:val="000000"/>
          <w:sz w:val="24"/>
          <w:highlight w:val="none"/>
        </w:rPr>
        <w:t>）视</w:t>
      </w:r>
      <w:r>
        <w:rPr>
          <w:rFonts w:hint="eastAsia" w:ascii="宋体" w:hAnsi="宋体" w:eastAsia="宋体" w:cs="宋体"/>
          <w:color w:val="000000"/>
          <w:sz w:val="24"/>
          <w:szCs w:val="20"/>
          <w:highlight w:val="none"/>
        </w:rPr>
        <w:t>成交供应商</w:t>
      </w:r>
      <w:r>
        <w:rPr>
          <w:rFonts w:hint="eastAsia" w:ascii="宋体" w:hAnsi="宋体" w:eastAsia="宋体" w:cs="宋体"/>
          <w:bCs/>
          <w:color w:val="000000"/>
          <w:sz w:val="24"/>
          <w:highlight w:val="none"/>
        </w:rPr>
        <w:t>提供虚假材料谋取成交，采购人将依据本项目采购合同和技术服务协议、参照政府采购相关法律法规</w:t>
      </w:r>
      <w:r>
        <w:rPr>
          <w:rFonts w:hint="eastAsia" w:ascii="宋体" w:hAnsi="宋体" w:eastAsia="宋体" w:cs="宋体"/>
          <w:color w:val="000000"/>
          <w:kern w:val="21"/>
          <w:sz w:val="24"/>
          <w:highlight w:val="none"/>
        </w:rPr>
        <w:t>，</w:t>
      </w:r>
      <w:r>
        <w:rPr>
          <w:rFonts w:hint="eastAsia" w:ascii="宋体" w:hAnsi="宋体" w:eastAsia="宋体" w:cs="宋体"/>
          <w:bCs/>
          <w:color w:val="000000"/>
          <w:sz w:val="24"/>
          <w:highlight w:val="none"/>
        </w:rPr>
        <w:t>向本项目学校计划财务处书面报告履约验收有关情况，对</w:t>
      </w:r>
      <w:r>
        <w:rPr>
          <w:rFonts w:hint="eastAsia" w:ascii="宋体" w:hAnsi="宋体" w:eastAsia="宋体" w:cs="宋体"/>
          <w:color w:val="000000"/>
          <w:sz w:val="24"/>
          <w:szCs w:val="20"/>
          <w:highlight w:val="none"/>
        </w:rPr>
        <w:t>成交供应商</w:t>
      </w:r>
      <w:r>
        <w:rPr>
          <w:rFonts w:hint="eastAsia" w:ascii="宋体" w:hAnsi="宋体" w:eastAsia="宋体" w:cs="宋体"/>
          <w:bCs/>
          <w:color w:val="000000"/>
          <w:sz w:val="24"/>
          <w:highlight w:val="none"/>
        </w:rPr>
        <w:t>依法进行惩戒和追究法律责任，同时会同有关部门将</w:t>
      </w:r>
      <w:r>
        <w:rPr>
          <w:rFonts w:hint="eastAsia" w:ascii="宋体" w:hAnsi="宋体" w:eastAsia="宋体" w:cs="宋体"/>
          <w:color w:val="000000"/>
          <w:sz w:val="24"/>
          <w:szCs w:val="20"/>
          <w:highlight w:val="none"/>
        </w:rPr>
        <w:t>成交供应商</w:t>
      </w:r>
      <w:r>
        <w:rPr>
          <w:rFonts w:hint="eastAsia" w:ascii="宋体" w:hAnsi="宋体" w:eastAsia="宋体" w:cs="宋体"/>
          <w:color w:val="000000"/>
          <w:kern w:val="21"/>
          <w:sz w:val="24"/>
          <w:highlight w:val="none"/>
        </w:rPr>
        <w:t>的失信行为记入诚信档案。</w:t>
      </w:r>
    </w:p>
    <w:p w14:paraId="26F7F597">
      <w:pPr>
        <w:shd w:val="clear" w:color="auto" w:fill="auto"/>
        <w:spacing w:line="360" w:lineRule="auto"/>
        <w:ind w:firstLine="480" w:firstLineChars="200"/>
        <w:rPr>
          <w:rFonts w:hint="eastAsia" w:ascii="宋体" w:hAnsi="宋体" w:eastAsia="宋体" w:cs="宋体"/>
          <w:b/>
          <w:bCs/>
          <w:color w:val="auto"/>
          <w:sz w:val="24"/>
          <w:szCs w:val="24"/>
          <w:highlight w:val="none"/>
          <w:lang w:eastAsia="zh-Hans"/>
        </w:rPr>
      </w:pPr>
      <w:r>
        <w:rPr>
          <w:rFonts w:hint="eastAsia" w:ascii="宋体" w:hAnsi="宋体" w:eastAsia="宋体" w:cs="宋体"/>
          <w:color w:val="auto"/>
          <w:sz w:val="24"/>
          <w:szCs w:val="24"/>
          <w:highlight w:val="none"/>
        </w:rPr>
        <w:t>★</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五</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zh-CN"/>
        </w:rPr>
        <w:t>付款进度安排</w:t>
      </w:r>
    </w:p>
    <w:p w14:paraId="1CDC51D2">
      <w:pPr>
        <w:shd w:val="clear" w:color="auto" w:fill="auto"/>
        <w:spacing w:line="360" w:lineRule="auto"/>
        <w:ind w:firstLine="482" w:firstLineChars="200"/>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1、付款条件：</w:t>
      </w:r>
    </w:p>
    <w:p w14:paraId="3E467712">
      <w:pPr>
        <w:shd w:val="clear" w:color="auto" w:fill="auto"/>
        <w:spacing w:line="360" w:lineRule="auto"/>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成交供应商单个子项任务履约完成且经采购人自行组织验收结果合格后，成交供应商须及时向采购人提供与该子项任务结算金额对应的、真实有效的增值税发票。采购人在收到成交供应商提供的符合要求的增值税发票后10个工作日内，向成交供应商支付该子项任务结算金额的100%。所有子项任务服务费总额不超出合同金额，超出部分不予支付（接近合同金额时，供应商应自行评估是否继续承接子项任务）。</w:t>
      </w:r>
    </w:p>
    <w:p w14:paraId="2D6A0250">
      <w:pPr>
        <w:shd w:val="clear" w:color="auto" w:fill="auto"/>
        <w:spacing w:line="360" w:lineRule="auto"/>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单个子项任务结算金额为：按照单个子项任务工程招标控制价的千分之四计取。</w:t>
      </w:r>
    </w:p>
    <w:p w14:paraId="75C2358F">
      <w:pPr>
        <w:shd w:val="clear" w:color="auto" w:fill="auto"/>
        <w:spacing w:line="360" w:lineRule="auto"/>
        <w:ind w:firstLine="482" w:firstLineChars="200"/>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2、补充说明事项：</w:t>
      </w:r>
    </w:p>
    <w:p w14:paraId="31BF283E">
      <w:pPr>
        <w:shd w:val="clear" w:color="auto" w:fill="auto"/>
        <w:spacing w:line="360" w:lineRule="auto"/>
        <w:ind w:firstLine="480" w:firstLineChars="200"/>
        <w:rPr>
          <w:rFonts w:hint="default" w:ascii="宋体" w:hAnsi="宋体" w:eastAsia="宋体" w:cs="宋体"/>
          <w:color w:val="auto"/>
          <w:kern w:val="0"/>
          <w:sz w:val="24"/>
          <w:szCs w:val="24"/>
          <w:highlight w:val="none"/>
          <w:lang w:val="en-US" w:eastAsia="zh-CN"/>
        </w:rPr>
      </w:pPr>
      <w:r>
        <w:rPr>
          <w:rFonts w:hint="default" w:ascii="宋体" w:hAnsi="宋体" w:eastAsia="宋体" w:cs="宋体"/>
          <w:color w:val="auto"/>
          <w:kern w:val="0"/>
          <w:sz w:val="24"/>
          <w:szCs w:val="24"/>
          <w:highlight w:val="none"/>
          <w:lang w:val="en-US" w:eastAsia="zh-CN"/>
        </w:rPr>
        <w:t>第一，若结算时采购人与成交供应商存在付款争议，待争议解决后再支付服务费，付款手续按采购人单位财务相关规定进行。</w:t>
      </w:r>
    </w:p>
    <w:p w14:paraId="01A80AD6">
      <w:pPr>
        <w:shd w:val="clear" w:color="auto" w:fill="auto"/>
        <w:spacing w:line="360" w:lineRule="auto"/>
        <w:ind w:firstLine="480" w:firstLineChars="200"/>
        <w:rPr>
          <w:rFonts w:hint="default" w:ascii="宋体" w:hAnsi="宋体" w:eastAsia="宋体" w:cs="宋体"/>
          <w:color w:val="auto"/>
          <w:kern w:val="0"/>
          <w:sz w:val="24"/>
          <w:szCs w:val="24"/>
          <w:highlight w:val="none"/>
          <w:lang w:val="en-US" w:eastAsia="zh-CN"/>
        </w:rPr>
      </w:pPr>
      <w:r>
        <w:rPr>
          <w:rFonts w:hint="default" w:ascii="宋体" w:hAnsi="宋体" w:eastAsia="宋体" w:cs="宋体"/>
          <w:color w:val="auto"/>
          <w:kern w:val="0"/>
          <w:sz w:val="24"/>
          <w:szCs w:val="24"/>
          <w:highlight w:val="none"/>
          <w:lang w:val="en-US" w:eastAsia="zh-CN"/>
        </w:rPr>
        <w:t>第二，若成交供应商未提供符合规定的增值税发票等相关单据或资料不齐全、不符合约定的，采购人有权拒绝付款，因此导致迟延付款的责任及造成的采购人损失由成交供应商自行承担，且成交供应商不得因此拒绝履行合同，否则应按合同约定承担违约责任，同时，采购人有权将有关情况向本项目学校计划财务处书面报告，对成交供应商依法进行惩戒和追究法律责任。</w:t>
      </w:r>
    </w:p>
    <w:p w14:paraId="64074409">
      <w:pPr>
        <w:shd w:val="clear" w:color="auto" w:fill="auto"/>
        <w:spacing w:line="360" w:lineRule="auto"/>
        <w:ind w:firstLine="480" w:firstLineChars="200"/>
        <w:rPr>
          <w:rFonts w:hint="default" w:ascii="宋体" w:hAnsi="宋体" w:eastAsia="宋体" w:cs="宋体"/>
          <w:color w:val="auto"/>
          <w:kern w:val="0"/>
          <w:sz w:val="24"/>
          <w:szCs w:val="24"/>
          <w:highlight w:val="none"/>
          <w:lang w:val="en-US" w:eastAsia="zh-CN"/>
        </w:rPr>
      </w:pPr>
      <w:r>
        <w:rPr>
          <w:rFonts w:hint="default" w:ascii="宋体" w:hAnsi="宋体" w:eastAsia="宋体" w:cs="宋体"/>
          <w:color w:val="auto"/>
          <w:kern w:val="0"/>
          <w:sz w:val="24"/>
          <w:szCs w:val="24"/>
          <w:highlight w:val="none"/>
          <w:lang w:val="en-US" w:eastAsia="zh-CN"/>
        </w:rPr>
        <w:t>第三，若采购项目所属年度当年年底按照合同约定不能支付的（非采购人主观原因），采购人应及时告知成交供应商，并顺延至次年上级财政预算下达后继续支付相应款项。</w:t>
      </w:r>
    </w:p>
    <w:p w14:paraId="649DA561">
      <w:pPr>
        <w:shd w:val="clear" w:color="auto" w:fill="auto"/>
        <w:spacing w:line="360" w:lineRule="auto"/>
        <w:ind w:firstLine="482" w:firstLineChars="200"/>
        <w:rPr>
          <w:rFonts w:hint="eastAsia" w:ascii="宋体" w:hAnsi="宋体" w:cs="宋体"/>
          <w:b/>
          <w:color w:val="auto"/>
          <w:sz w:val="24"/>
          <w:highlight w:val="none"/>
        </w:rPr>
      </w:pPr>
      <w:r>
        <w:rPr>
          <w:rFonts w:hint="eastAsia" w:ascii="宋体" w:hAnsi="宋体" w:cs="宋体"/>
          <w:b/>
          <w:bCs/>
          <w:color w:val="auto"/>
          <w:sz w:val="24"/>
          <w:szCs w:val="20"/>
          <w:highlight w:val="none"/>
        </w:rPr>
        <w:t>★（</w:t>
      </w:r>
      <w:r>
        <w:rPr>
          <w:rFonts w:hint="eastAsia" w:ascii="宋体" w:hAnsi="宋体" w:cs="宋体"/>
          <w:b/>
          <w:bCs/>
          <w:color w:val="auto"/>
          <w:sz w:val="24"/>
          <w:szCs w:val="20"/>
          <w:highlight w:val="none"/>
          <w:lang w:val="en-US" w:eastAsia="zh-CN"/>
        </w:rPr>
        <w:t>六</w:t>
      </w:r>
      <w:r>
        <w:rPr>
          <w:rFonts w:hint="eastAsia" w:ascii="宋体" w:hAnsi="宋体" w:cs="宋体"/>
          <w:b/>
          <w:bCs/>
          <w:color w:val="auto"/>
          <w:sz w:val="24"/>
          <w:szCs w:val="20"/>
          <w:highlight w:val="none"/>
        </w:rPr>
        <w:t>）</w:t>
      </w:r>
      <w:r>
        <w:rPr>
          <w:rFonts w:hint="eastAsia" w:ascii="宋体" w:hAnsi="宋体" w:cs="宋体"/>
          <w:b/>
          <w:color w:val="auto"/>
          <w:sz w:val="24"/>
          <w:highlight w:val="none"/>
        </w:rPr>
        <w:t>违约责任与解决方式</w:t>
      </w:r>
    </w:p>
    <w:p w14:paraId="097B448E">
      <w:pPr>
        <w:shd w:val="clear" w:color="auto" w:fill="auto"/>
        <w:spacing w:line="360" w:lineRule="auto"/>
        <w:ind w:firstLine="482" w:firstLineChars="200"/>
        <w:rPr>
          <w:rFonts w:hint="eastAsia" w:ascii="宋体" w:hAnsi="宋体" w:cs="宋体"/>
          <w:b/>
          <w:bCs/>
          <w:color w:val="auto"/>
          <w:sz w:val="24"/>
          <w:szCs w:val="20"/>
          <w:highlight w:val="none"/>
          <w:lang w:val="en-US" w:eastAsia="zh-CN"/>
        </w:rPr>
      </w:pPr>
      <w:r>
        <w:rPr>
          <w:rFonts w:hint="eastAsia" w:ascii="宋体" w:hAnsi="宋体" w:cs="宋体"/>
          <w:b/>
          <w:bCs/>
          <w:color w:val="auto"/>
          <w:sz w:val="24"/>
          <w:szCs w:val="20"/>
          <w:highlight w:val="none"/>
          <w:lang w:val="en-US" w:eastAsia="zh-CN"/>
        </w:rPr>
        <w:t>第一，违约责任：</w:t>
      </w:r>
    </w:p>
    <w:p w14:paraId="13C670A8">
      <w:pPr>
        <w:shd w:val="clear" w:color="auto" w:fill="auto"/>
        <w:spacing w:line="360" w:lineRule="auto"/>
        <w:ind w:firstLine="480" w:firstLineChars="200"/>
        <w:rPr>
          <w:rFonts w:hint="eastAsia" w:ascii="宋体" w:hAnsi="宋体" w:cs="宋体"/>
          <w:b w:val="0"/>
          <w:bCs w:val="0"/>
          <w:color w:val="auto"/>
          <w:sz w:val="24"/>
          <w:szCs w:val="20"/>
          <w:highlight w:val="none"/>
          <w:lang w:val="en-US" w:eastAsia="zh-CN"/>
        </w:rPr>
      </w:pPr>
      <w:r>
        <w:rPr>
          <w:rFonts w:hint="eastAsia" w:ascii="宋体" w:hAnsi="宋体" w:cs="宋体"/>
          <w:b w:val="0"/>
          <w:bCs w:val="0"/>
          <w:color w:val="auto"/>
          <w:sz w:val="24"/>
          <w:szCs w:val="20"/>
          <w:highlight w:val="none"/>
          <w:lang w:val="en-US" w:eastAsia="zh-CN"/>
        </w:rPr>
        <w:t>（一）成交供应商必须遵守采购合同并执行合同中的各项规定，保证采购合同的正常履行。如因成交供应商工作人员在履行职务过程中的疏忽、失职、过错等故意或者过失原因给采购人造成损失或侵害，包括但不限于采购人本身的财产损失，由此而导致的采购人对任何第三方的法律责任等，成交供应商对此均应承担全部的赔偿责任。</w:t>
      </w:r>
    </w:p>
    <w:p w14:paraId="0154C0F8">
      <w:pPr>
        <w:shd w:val="clear" w:color="auto" w:fill="auto"/>
        <w:spacing w:line="360" w:lineRule="auto"/>
        <w:ind w:firstLine="480" w:firstLineChars="200"/>
        <w:rPr>
          <w:rFonts w:hint="eastAsia" w:ascii="宋体" w:hAnsi="宋体" w:cs="宋体"/>
          <w:b w:val="0"/>
          <w:bCs w:val="0"/>
          <w:color w:val="auto"/>
          <w:sz w:val="24"/>
          <w:szCs w:val="20"/>
          <w:highlight w:val="none"/>
          <w:lang w:val="en-US" w:eastAsia="zh-CN"/>
        </w:rPr>
      </w:pPr>
      <w:r>
        <w:rPr>
          <w:rFonts w:hint="eastAsia" w:ascii="宋体" w:hAnsi="宋体" w:cs="宋体"/>
          <w:b w:val="0"/>
          <w:bCs w:val="0"/>
          <w:color w:val="auto"/>
          <w:sz w:val="24"/>
          <w:szCs w:val="20"/>
          <w:highlight w:val="none"/>
          <w:lang w:val="en-US" w:eastAsia="zh-CN"/>
        </w:rPr>
        <w:t>（二）成交供应商逾期未提供本项目采购合同、技术服务协议约定的服务的，或者成交供应商逾期未按照本项目采购合同、技术服务协议约定的服务期限完成服务的，从逾期之日起算，每逾期1个日历日按成交金额的1％向采购人支付违约金；逾期10个日历日（含）的，采购人将视成交供应商未按合同履约，采购人除了向成交供应商追缴相应的违约金外，还会向本项目学校计划财务处书面报告成交供应商违约情况，对成交供应商依法进行惩戒和追究法律责任，由此造成的采购人经济损失由成交供应商承担。注：上述逾期时间由采购人在同一项目中累加计算，具体以采购人认定为准。</w:t>
      </w:r>
    </w:p>
    <w:p w14:paraId="455F35AC">
      <w:pPr>
        <w:shd w:val="clear" w:color="auto" w:fill="auto"/>
        <w:spacing w:line="360" w:lineRule="auto"/>
        <w:ind w:firstLine="480" w:firstLineChars="200"/>
        <w:rPr>
          <w:rFonts w:hint="eastAsia" w:ascii="宋体" w:hAnsi="宋体" w:cs="宋体"/>
          <w:b w:val="0"/>
          <w:bCs w:val="0"/>
          <w:color w:val="auto"/>
          <w:sz w:val="24"/>
          <w:szCs w:val="20"/>
          <w:highlight w:val="none"/>
          <w:lang w:val="en-US" w:eastAsia="zh-CN"/>
        </w:rPr>
      </w:pPr>
      <w:r>
        <w:rPr>
          <w:rFonts w:hint="eastAsia" w:ascii="宋体" w:hAnsi="宋体" w:cs="宋体"/>
          <w:b w:val="0"/>
          <w:bCs w:val="0"/>
          <w:color w:val="auto"/>
          <w:sz w:val="24"/>
          <w:szCs w:val="20"/>
          <w:highlight w:val="none"/>
          <w:lang w:val="en-US" w:eastAsia="zh-CN"/>
        </w:rPr>
        <w:t>（三）在采购人自行组织的履约验收阶段出现履约验收结果不合格的情形，成交供应商提供的解决方案和远程指导或者指派专业技术人员赴采购人指定现场仍然无法解决质量问题后，拒绝向采购人重新提供完整的服务或者向采购人重新提供完整的服务在新的服务期内再次出现质量问题的，采购人可依法追究成交供应商的全违约责任，并视具体情形不予支付或者索回本项目采购资金。</w:t>
      </w:r>
    </w:p>
    <w:p w14:paraId="1E1B268E">
      <w:pPr>
        <w:shd w:val="clear" w:color="auto" w:fill="auto"/>
        <w:spacing w:line="360" w:lineRule="auto"/>
        <w:ind w:firstLine="480" w:firstLineChars="200"/>
        <w:rPr>
          <w:rFonts w:hint="eastAsia" w:ascii="宋体" w:hAnsi="宋体" w:cs="宋体"/>
          <w:b w:val="0"/>
          <w:bCs w:val="0"/>
          <w:color w:val="auto"/>
          <w:sz w:val="24"/>
          <w:szCs w:val="20"/>
          <w:highlight w:val="none"/>
          <w:lang w:val="en-US" w:eastAsia="zh-CN"/>
        </w:rPr>
      </w:pPr>
      <w:r>
        <w:rPr>
          <w:rFonts w:hint="eastAsia" w:ascii="宋体" w:hAnsi="宋体" w:cs="宋体"/>
          <w:b w:val="0"/>
          <w:bCs w:val="0"/>
          <w:color w:val="auto"/>
          <w:sz w:val="24"/>
          <w:szCs w:val="20"/>
          <w:highlight w:val="none"/>
          <w:lang w:val="en-US" w:eastAsia="zh-CN"/>
        </w:rPr>
        <w:t>（四）成交供应商因不可抗力原因导致的合同无法履行，应及时书面报告采购人。经采购人认定情况属实的，可免除成交供应商违约责任，可视具体情形与成交供应商另行签订相关补充协议或书面报告本项目学校计划财务处依法变更成交结果。</w:t>
      </w:r>
    </w:p>
    <w:p w14:paraId="507FDEBC">
      <w:pPr>
        <w:shd w:val="clear" w:color="auto" w:fill="auto"/>
        <w:spacing w:line="360" w:lineRule="auto"/>
        <w:ind w:firstLine="480" w:firstLineChars="200"/>
        <w:rPr>
          <w:rFonts w:hint="eastAsia" w:ascii="宋体" w:hAnsi="宋体" w:cs="宋体"/>
          <w:b w:val="0"/>
          <w:bCs w:val="0"/>
          <w:color w:val="auto"/>
          <w:sz w:val="24"/>
          <w:szCs w:val="20"/>
          <w:highlight w:val="none"/>
          <w:lang w:val="en-US" w:eastAsia="zh-CN"/>
        </w:rPr>
      </w:pPr>
      <w:r>
        <w:rPr>
          <w:rFonts w:hint="eastAsia" w:ascii="宋体" w:hAnsi="宋体" w:cs="宋体"/>
          <w:b w:val="0"/>
          <w:bCs w:val="0"/>
          <w:color w:val="auto"/>
          <w:sz w:val="24"/>
          <w:szCs w:val="20"/>
          <w:highlight w:val="none"/>
          <w:lang w:val="en-US" w:eastAsia="zh-CN"/>
        </w:rPr>
        <w:t>（五）其他未尽事宜以合同约定为准。</w:t>
      </w:r>
    </w:p>
    <w:p w14:paraId="4E655AEE">
      <w:pPr>
        <w:shd w:val="clear" w:color="auto" w:fill="auto"/>
        <w:spacing w:line="360" w:lineRule="auto"/>
        <w:ind w:firstLine="482" w:firstLineChars="200"/>
        <w:rPr>
          <w:rFonts w:hint="eastAsia" w:ascii="宋体" w:hAnsi="宋体" w:cs="宋体"/>
          <w:b/>
          <w:bCs/>
          <w:color w:val="auto"/>
          <w:sz w:val="24"/>
          <w:szCs w:val="20"/>
          <w:highlight w:val="none"/>
          <w:lang w:val="en-US" w:eastAsia="zh-CN"/>
        </w:rPr>
      </w:pPr>
      <w:r>
        <w:rPr>
          <w:rFonts w:hint="eastAsia" w:ascii="宋体" w:hAnsi="宋体" w:cs="宋体"/>
          <w:b/>
          <w:bCs/>
          <w:color w:val="auto"/>
          <w:sz w:val="24"/>
          <w:szCs w:val="20"/>
          <w:highlight w:val="none"/>
          <w:lang w:val="en-US" w:eastAsia="zh-CN"/>
        </w:rPr>
        <w:t>第二，争议解决办法：</w:t>
      </w:r>
    </w:p>
    <w:p w14:paraId="19330877">
      <w:pPr>
        <w:shd w:val="clear" w:color="auto" w:fill="auto"/>
        <w:spacing w:line="360" w:lineRule="auto"/>
        <w:ind w:firstLine="480" w:firstLineChars="200"/>
        <w:rPr>
          <w:rFonts w:hint="eastAsia" w:ascii="宋体" w:hAnsi="宋体" w:eastAsia="宋体" w:cs="宋体"/>
          <w:b w:val="0"/>
          <w:bCs w:val="0"/>
          <w:color w:val="auto"/>
          <w:kern w:val="0"/>
          <w:sz w:val="24"/>
          <w:szCs w:val="24"/>
          <w:highlight w:val="none"/>
          <w:lang w:val="en-US" w:eastAsia="zh-CN"/>
        </w:rPr>
      </w:pPr>
      <w:r>
        <w:rPr>
          <w:rFonts w:hint="eastAsia" w:ascii="宋体" w:hAnsi="宋体" w:eastAsia="宋体" w:cs="宋体"/>
          <w:b w:val="0"/>
          <w:bCs w:val="0"/>
          <w:color w:val="auto"/>
          <w:kern w:val="0"/>
          <w:sz w:val="24"/>
          <w:szCs w:val="24"/>
          <w:highlight w:val="none"/>
          <w:lang w:val="en-US" w:eastAsia="zh-CN"/>
        </w:rPr>
        <w:t>在合同履行期间，因成交供应商提供的服务存在缺陷造成服务质量问题出现解决争议时，可由采购人或其指定的第三方机构进行质量鉴定，经鉴定后符合本项目采购合同和技术服务协议约定的标准的，鉴定费由采购人承担；经鉴定后不符合本项目采购合同和技术服务协议约定的标准的，鉴定费由成交供应商自行承担；还可由双方协商或由有关部门调解解决，协商或调解不成的，可向采购人所在地人民法院起诉。</w:t>
      </w:r>
    </w:p>
    <w:p w14:paraId="16F09973">
      <w:pPr>
        <w:shd w:val="clear" w:color="auto" w:fill="auto"/>
        <w:spacing w:line="360" w:lineRule="auto"/>
        <w:ind w:firstLine="482" w:firstLineChars="200"/>
        <w:rPr>
          <w:rFonts w:hint="default" w:ascii="宋体" w:hAnsi="宋体" w:eastAsia="宋体" w:cs="宋体"/>
          <w:b/>
          <w:bCs/>
          <w:color w:val="auto"/>
          <w:sz w:val="24"/>
          <w:szCs w:val="20"/>
          <w:highlight w:val="none"/>
          <w:lang w:val="en-US" w:eastAsia="zh-CN"/>
        </w:rPr>
      </w:pPr>
      <w:r>
        <w:rPr>
          <w:rFonts w:hint="eastAsia" w:ascii="宋体" w:hAnsi="宋体" w:eastAsia="宋体" w:cs="宋体"/>
          <w:b/>
          <w:bCs/>
          <w:color w:val="auto"/>
          <w:sz w:val="24"/>
          <w:szCs w:val="24"/>
          <w:highlight w:val="none"/>
        </w:rPr>
        <w:t>★</w:t>
      </w:r>
      <w:r>
        <w:rPr>
          <w:rFonts w:hint="eastAsia" w:ascii="宋体" w:hAnsi="宋体" w:cs="宋体"/>
          <w:b/>
          <w:bCs/>
          <w:color w:val="auto"/>
          <w:sz w:val="24"/>
          <w:szCs w:val="20"/>
          <w:highlight w:val="none"/>
          <w:lang w:eastAsia="zh-CN"/>
        </w:rPr>
        <w:t>（</w:t>
      </w:r>
      <w:r>
        <w:rPr>
          <w:rFonts w:hint="eastAsia" w:ascii="宋体" w:hAnsi="宋体" w:cs="宋体"/>
          <w:b/>
          <w:bCs/>
          <w:color w:val="auto"/>
          <w:sz w:val="24"/>
          <w:szCs w:val="20"/>
          <w:highlight w:val="none"/>
          <w:lang w:val="en-US" w:eastAsia="zh-CN"/>
        </w:rPr>
        <w:t>七）知识产权</w:t>
      </w:r>
    </w:p>
    <w:p w14:paraId="2619AD5B">
      <w:pPr>
        <w:shd w:val="clear" w:color="auto" w:fill="auto"/>
        <w:spacing w:line="360" w:lineRule="auto"/>
        <w:ind w:firstLine="480" w:firstLineChars="200"/>
        <w:rPr>
          <w:rFonts w:hint="eastAsia" w:ascii="宋体" w:hAnsi="宋体" w:cs="宋体"/>
          <w:b w:val="0"/>
          <w:bCs w:val="0"/>
          <w:color w:val="auto"/>
          <w:sz w:val="24"/>
          <w:szCs w:val="20"/>
          <w:highlight w:val="none"/>
        </w:rPr>
      </w:pPr>
      <w:r>
        <w:rPr>
          <w:rFonts w:hint="eastAsia" w:ascii="宋体" w:hAnsi="宋体" w:cs="宋体"/>
          <w:b w:val="0"/>
          <w:bCs w:val="0"/>
          <w:color w:val="auto"/>
          <w:sz w:val="24"/>
          <w:szCs w:val="20"/>
          <w:highlight w:val="none"/>
        </w:rPr>
        <w:t>第一，供应商应保证在本项目中使用的任何服务，不会产生因第三方提出侵犯其专利权、商标权或其它知识产权而引起的法律和经济纠纷，如因专利权、商标权或其它知识产权而引起法律和经济纠纷，由供应商承担所有相关责任。</w:t>
      </w:r>
    </w:p>
    <w:p w14:paraId="5C63B98B">
      <w:pPr>
        <w:shd w:val="clear" w:color="auto" w:fill="auto"/>
        <w:spacing w:line="360" w:lineRule="auto"/>
        <w:ind w:firstLine="480" w:firstLineChars="200"/>
        <w:rPr>
          <w:rFonts w:hint="eastAsia" w:ascii="宋体" w:hAnsi="宋体" w:cs="宋体"/>
          <w:b w:val="0"/>
          <w:bCs w:val="0"/>
          <w:color w:val="auto"/>
          <w:sz w:val="24"/>
          <w:szCs w:val="20"/>
          <w:highlight w:val="none"/>
        </w:rPr>
      </w:pPr>
      <w:r>
        <w:rPr>
          <w:rFonts w:hint="eastAsia" w:ascii="宋体" w:hAnsi="宋体" w:cs="宋体"/>
          <w:b w:val="0"/>
          <w:bCs w:val="0"/>
          <w:color w:val="auto"/>
          <w:sz w:val="24"/>
          <w:szCs w:val="20"/>
          <w:highlight w:val="none"/>
        </w:rPr>
        <w:t>第二，除非采购文件特别规定，采购人享有本项目实施过程中产生的知识成果及知识产权。</w:t>
      </w:r>
    </w:p>
    <w:p w14:paraId="778C30D5">
      <w:pPr>
        <w:shd w:val="clear" w:color="auto" w:fill="auto"/>
        <w:spacing w:line="360" w:lineRule="auto"/>
        <w:ind w:firstLine="480" w:firstLineChars="200"/>
        <w:rPr>
          <w:rFonts w:hint="eastAsia" w:ascii="宋体" w:hAnsi="宋体" w:cs="宋体"/>
          <w:b w:val="0"/>
          <w:bCs w:val="0"/>
          <w:color w:val="auto"/>
          <w:sz w:val="24"/>
          <w:szCs w:val="20"/>
          <w:highlight w:val="none"/>
        </w:rPr>
      </w:pPr>
      <w:r>
        <w:rPr>
          <w:rFonts w:hint="eastAsia" w:ascii="宋体" w:hAnsi="宋体" w:cs="宋体"/>
          <w:b w:val="0"/>
          <w:bCs w:val="0"/>
          <w:color w:val="auto"/>
          <w:sz w:val="24"/>
          <w:szCs w:val="20"/>
          <w:highlight w:val="none"/>
        </w:rPr>
        <w:t>第三，供应商将在采购项目实施过程中采用自有或者第三方知识成果的，应当在响应文件中载明，并提供相关知识产权证明文件。使用该知识成果后，供应商需向采购人提供开发接口和开发手册等技术资料，并承诺提供无限期支持，采购人享有使用权（含采购人委托第三方在该项目后续开发的使用权）。</w:t>
      </w:r>
    </w:p>
    <w:p w14:paraId="49C2CDA9">
      <w:pPr>
        <w:shd w:val="clear" w:color="auto" w:fill="auto"/>
        <w:spacing w:line="360" w:lineRule="auto"/>
        <w:ind w:firstLine="480" w:firstLineChars="200"/>
        <w:rPr>
          <w:rFonts w:hint="eastAsia" w:ascii="宋体" w:hAnsi="宋体" w:cs="宋体"/>
          <w:b/>
          <w:bCs/>
          <w:color w:val="auto"/>
          <w:sz w:val="24"/>
          <w:szCs w:val="20"/>
          <w:highlight w:val="none"/>
        </w:rPr>
      </w:pPr>
      <w:r>
        <w:rPr>
          <w:rFonts w:hint="eastAsia" w:ascii="宋体" w:hAnsi="宋体" w:cs="宋体"/>
          <w:b w:val="0"/>
          <w:bCs w:val="0"/>
          <w:color w:val="auto"/>
          <w:sz w:val="24"/>
          <w:szCs w:val="20"/>
          <w:highlight w:val="none"/>
        </w:rPr>
        <w:t>第四，如采用供应商所不拥有的知识产权，则在供应商响应报价中必须包括合法获取该知识产权的相关费用。</w:t>
      </w:r>
    </w:p>
    <w:p w14:paraId="27923FDD">
      <w:pPr>
        <w:shd w:val="clear" w:color="auto" w:fill="auto"/>
        <w:spacing w:line="360" w:lineRule="auto"/>
        <w:ind w:firstLine="482" w:firstLineChars="200"/>
        <w:rPr>
          <w:rFonts w:hint="eastAsia" w:ascii="宋体" w:hAnsi="宋体" w:cs="宋体"/>
          <w:b/>
          <w:bCs/>
          <w:color w:val="auto"/>
          <w:kern w:val="0"/>
          <w:sz w:val="24"/>
          <w:highlight w:val="none"/>
          <w:lang w:val="zh-CN"/>
        </w:rPr>
      </w:pPr>
      <w:r>
        <w:rPr>
          <w:rFonts w:hint="eastAsia" w:ascii="宋体" w:hAnsi="宋体" w:eastAsia="宋体" w:cs="宋体"/>
          <w:b/>
          <w:bCs/>
          <w:color w:val="auto"/>
          <w:sz w:val="24"/>
          <w:szCs w:val="24"/>
          <w:highlight w:val="none"/>
        </w:rPr>
        <w:t>★</w:t>
      </w:r>
      <w:r>
        <w:rPr>
          <w:rFonts w:hint="eastAsia" w:ascii="宋体" w:hAnsi="宋体" w:cs="宋体"/>
          <w:b/>
          <w:bCs/>
          <w:color w:val="auto"/>
          <w:sz w:val="24"/>
          <w:szCs w:val="20"/>
          <w:highlight w:val="none"/>
        </w:rPr>
        <w:t>（</w:t>
      </w:r>
      <w:r>
        <w:rPr>
          <w:rFonts w:hint="eastAsia" w:ascii="宋体" w:hAnsi="宋体" w:cs="宋体"/>
          <w:b/>
          <w:bCs/>
          <w:color w:val="auto"/>
          <w:sz w:val="24"/>
          <w:szCs w:val="20"/>
          <w:highlight w:val="none"/>
          <w:lang w:val="en-US" w:eastAsia="zh-CN"/>
        </w:rPr>
        <w:t>八</w:t>
      </w:r>
      <w:r>
        <w:rPr>
          <w:rFonts w:hint="eastAsia" w:ascii="宋体" w:hAnsi="宋体" w:cs="宋体"/>
          <w:b/>
          <w:bCs/>
          <w:color w:val="auto"/>
          <w:sz w:val="24"/>
          <w:szCs w:val="20"/>
          <w:highlight w:val="none"/>
        </w:rPr>
        <w:t>）</w:t>
      </w:r>
      <w:r>
        <w:rPr>
          <w:rFonts w:hint="eastAsia" w:ascii="宋体" w:hAnsi="宋体" w:cs="宋体"/>
          <w:b/>
          <w:bCs/>
          <w:color w:val="auto"/>
          <w:kern w:val="0"/>
          <w:sz w:val="24"/>
          <w:highlight w:val="none"/>
          <w:lang w:val="zh-CN"/>
        </w:rPr>
        <w:t>其他</w:t>
      </w:r>
    </w:p>
    <w:p w14:paraId="6F66090D">
      <w:pPr>
        <w:pStyle w:val="3"/>
        <w:shd w:val="clear" w:color="auto" w:fill="auto"/>
        <w:adjustRightInd/>
        <w:spacing w:line="360" w:lineRule="auto"/>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第一，本项目履约过程中的服务过程的一切安全责任，由成交供应商自行承担。</w:t>
      </w:r>
    </w:p>
    <w:p w14:paraId="6B5EBD98">
      <w:pPr>
        <w:pStyle w:val="3"/>
        <w:shd w:val="clear" w:color="auto" w:fill="auto"/>
        <w:adjustRightInd/>
        <w:spacing w:line="360" w:lineRule="auto"/>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第二，报价应最终采购人验收合格后的完成单个子项任务的价格，包括但不限于供应商在履约过程中产生的服务成本、税费、交通运输费、人工劳务费等所有费用。</w:t>
      </w:r>
    </w:p>
    <w:p w14:paraId="13483EA9">
      <w:pPr>
        <w:pStyle w:val="3"/>
        <w:shd w:val="clear" w:color="auto" w:fill="auto"/>
        <w:adjustRightInd/>
        <w:spacing w:line="360" w:lineRule="auto"/>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第三，本项目不收取供应商质量保证金。</w:t>
      </w:r>
    </w:p>
    <w:p w14:paraId="1207E076">
      <w:pPr>
        <w:keepNext w:val="0"/>
        <w:keepLines w:val="0"/>
        <w:pageBreakBefore w:val="0"/>
        <w:widowControl w:val="0"/>
        <w:shd w:val="clear" w:color="auto" w:fill="auto"/>
        <w:kinsoku/>
        <w:wordWrap/>
        <w:overflowPunct/>
        <w:topLinePunct w:val="0"/>
        <w:autoSpaceDE/>
        <w:autoSpaceDN/>
        <w:bidi w:val="0"/>
        <w:adjustRightInd/>
        <w:snapToGrid/>
        <w:spacing w:before="327" w:beforeLines="100" w:line="360" w:lineRule="auto"/>
        <w:textAlignment w:val="auto"/>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五、其他要求（</w:t>
      </w:r>
      <w:r>
        <w:rPr>
          <w:rFonts w:hint="eastAsia" w:ascii="宋体" w:hAnsi="宋体" w:cs="宋体"/>
          <w:b/>
          <w:bCs/>
          <w:color w:val="auto"/>
          <w:sz w:val="24"/>
          <w:highlight w:val="none"/>
        </w:rPr>
        <w:t>本项要求仅为评审依据，未完全满足仅按评审要求进行扣分，不影响供应商响应文件有效性，具体要求与采购文件</w:t>
      </w:r>
      <w:r>
        <w:rPr>
          <w:rFonts w:hint="eastAsia" w:ascii="宋体" w:hAnsi="宋体" w:cs="宋体"/>
          <w:b/>
          <w:bCs/>
          <w:color w:val="auto"/>
          <w:sz w:val="24"/>
          <w:highlight w:val="none"/>
          <w:lang w:val="en-US" w:eastAsia="zh-CN"/>
        </w:rPr>
        <w:t>第七章</w:t>
      </w:r>
      <w:r>
        <w:rPr>
          <w:rFonts w:hint="eastAsia" w:ascii="宋体" w:hAnsi="宋体" w:cs="宋体"/>
          <w:b/>
          <w:bCs/>
          <w:color w:val="auto"/>
          <w:sz w:val="24"/>
          <w:highlight w:val="none"/>
        </w:rPr>
        <w:t>“综合评分明细表”对应</w:t>
      </w:r>
      <w:r>
        <w:rPr>
          <w:rFonts w:hint="eastAsia" w:ascii="宋体" w:hAnsi="宋体" w:eastAsia="宋体" w:cs="宋体"/>
          <w:b/>
          <w:bCs/>
          <w:color w:val="auto"/>
          <w:sz w:val="24"/>
          <w:szCs w:val="24"/>
          <w:highlight w:val="none"/>
          <w:lang w:val="en-US" w:eastAsia="zh-CN"/>
        </w:rPr>
        <w:t>）</w:t>
      </w:r>
    </w:p>
    <w:p w14:paraId="45058BFF">
      <w:pPr>
        <w:pStyle w:val="2"/>
        <w:shd w:val="clear" w:color="auto" w:fill="auto"/>
        <w:spacing w:line="360" w:lineRule="auto"/>
        <w:ind w:firstLine="480"/>
        <w:rPr>
          <w:rFonts w:hint="eastAsia" w:hAnsi="宋体" w:cs="宋体"/>
          <w:sz w:val="24"/>
          <w:highlight w:val="none"/>
        </w:rPr>
      </w:pPr>
      <w:r>
        <w:rPr>
          <w:rFonts w:hint="eastAsia" w:ascii="宋体" w:hAnsi="宋体" w:cs="宋体"/>
          <w:color w:val="auto"/>
          <w:sz w:val="24"/>
          <w:highlight w:val="none"/>
          <w:lang w:val="en-US" w:eastAsia="zh-CN"/>
        </w:rPr>
        <w:t>1、</w:t>
      </w:r>
      <w:r>
        <w:rPr>
          <w:rFonts w:hint="eastAsia" w:hAnsi="宋体" w:cs="宋体"/>
          <w:sz w:val="24"/>
          <w:highlight w:val="none"/>
        </w:rPr>
        <w:t>供应商针对本项目提供有工程造价咨询服务方案的，且其内容包含：①工程造价咨询服务项目组人员组成、职责等</w:t>
      </w:r>
      <w:r>
        <w:rPr>
          <w:rFonts w:hint="eastAsia" w:hAnsi="宋体" w:cs="宋体"/>
          <w:sz w:val="24"/>
          <w:highlight w:val="none"/>
          <w:lang w:eastAsia="zh-CN"/>
        </w:rPr>
        <w:t>（</w:t>
      </w:r>
      <w:r>
        <w:rPr>
          <w:rFonts w:hint="eastAsia" w:hAnsi="宋体" w:cs="宋体"/>
          <w:sz w:val="24"/>
          <w:highlight w:val="none"/>
          <w:lang w:val="en-US" w:eastAsia="zh-CN"/>
        </w:rPr>
        <w:t>包括人员分工及岗位职责、廉洁从业制度、从业人员职业道德规范制度‌</w:t>
      </w:r>
      <w:r>
        <w:rPr>
          <w:rFonts w:hint="eastAsia" w:hAnsi="宋体" w:cs="宋体"/>
          <w:sz w:val="24"/>
          <w:highlight w:val="none"/>
          <w:lang w:eastAsia="zh-CN"/>
        </w:rPr>
        <w:t>）</w:t>
      </w:r>
      <w:r>
        <w:rPr>
          <w:rFonts w:hint="eastAsia" w:hAnsi="宋体" w:cs="宋体"/>
          <w:sz w:val="24"/>
          <w:highlight w:val="none"/>
        </w:rPr>
        <w:t>；②工程造价咨询服务的工作内容、方法、流程</w:t>
      </w:r>
      <w:r>
        <w:rPr>
          <w:rFonts w:hint="eastAsia" w:hAnsi="宋体" w:cs="宋体"/>
          <w:sz w:val="24"/>
          <w:highlight w:val="none"/>
          <w:lang w:eastAsia="zh-CN"/>
        </w:rPr>
        <w:t>（</w:t>
      </w:r>
      <w:r>
        <w:rPr>
          <w:rFonts w:hint="eastAsia" w:hAnsi="宋体" w:cs="宋体"/>
          <w:sz w:val="24"/>
          <w:highlight w:val="none"/>
          <w:lang w:val="en-US" w:eastAsia="zh-CN"/>
        </w:rPr>
        <w:t>包括对项目响应时间计划安排、工作方法和工作程序、风险控制措施、档案资料管理</w:t>
      </w:r>
      <w:r>
        <w:rPr>
          <w:rFonts w:hint="eastAsia" w:hAnsi="宋体" w:cs="宋体"/>
          <w:sz w:val="24"/>
          <w:highlight w:val="none"/>
          <w:lang w:eastAsia="zh-CN"/>
        </w:rPr>
        <w:t>）</w:t>
      </w:r>
      <w:r>
        <w:rPr>
          <w:rFonts w:hint="eastAsia" w:hAnsi="宋体" w:cs="宋体"/>
          <w:sz w:val="24"/>
          <w:highlight w:val="none"/>
        </w:rPr>
        <w:t>；③工程造价咨询的难点、要点分析；④质量保证措施（包括内部质量控制、质量评定标准、质量保证承诺及惩罚条款）；⑤与内外各方协调、配合工作方案。</w:t>
      </w:r>
    </w:p>
    <w:p w14:paraId="531D70F4">
      <w:pPr>
        <w:pStyle w:val="2"/>
        <w:shd w:val="clear" w:color="auto" w:fill="auto"/>
        <w:spacing w:line="360" w:lineRule="auto"/>
        <w:ind w:firstLine="480"/>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2、供应商自2022年1月1日（含）至递交响应文件截止时间为止，自身取得的类似项目业绩（类似项目业绩指业绩内容须覆盖本项目采购内容）进行评审。</w:t>
      </w:r>
    </w:p>
    <w:p w14:paraId="1B871D32">
      <w:pPr>
        <w:pStyle w:val="2"/>
        <w:shd w:val="clear" w:color="auto" w:fill="auto"/>
        <w:spacing w:line="360" w:lineRule="auto"/>
        <w:ind w:firstLine="480"/>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注：供应商应提供类似业绩项目采购合同关键页扫描件或复印件，清晰可辨，彩色或黑白均可，并加盖供应商鲜章。合同关键页须包括合同金额页、服务内容页、签署时间、签字盖章页（资料不全、签署日期不符合要求、评审委员会无法确定业绩的不予认可）。</w:t>
      </w:r>
    </w:p>
    <w:p w14:paraId="4CDA3765">
      <w:pPr>
        <w:pStyle w:val="3"/>
        <w:shd w:val="clear" w:color="auto" w:fill="auto"/>
        <w:adjustRightInd/>
        <w:spacing w:line="360" w:lineRule="auto"/>
        <w:ind w:firstLine="482" w:firstLineChars="200"/>
        <w:rPr>
          <w:rFonts w:hint="eastAsia" w:hAnsi="宋体" w:cs="宋体"/>
          <w:b/>
          <w:color w:val="auto"/>
          <w:sz w:val="24"/>
          <w:szCs w:val="24"/>
          <w:highlight w:val="none"/>
        </w:rPr>
      </w:pPr>
      <w:r>
        <w:rPr>
          <w:rFonts w:hint="eastAsia" w:hAnsi="宋体" w:cs="宋体"/>
          <w:b/>
          <w:bCs/>
          <w:color w:val="auto"/>
          <w:sz w:val="24"/>
          <w:highlight w:val="none"/>
        </w:rPr>
        <w:t>注：</w:t>
      </w:r>
      <w:r>
        <w:rPr>
          <w:rFonts w:hint="eastAsia" w:hAnsi="宋体" w:cs="宋体"/>
          <w:b/>
          <w:color w:val="auto"/>
          <w:sz w:val="24"/>
          <w:szCs w:val="24"/>
          <w:highlight w:val="none"/>
        </w:rPr>
        <w:t>以上打“★”号的内容为本次磋商采购活动体现满足采购需求、质量和服务相等的采购项目最低要求，不允许有负偏离。</w:t>
      </w:r>
    </w:p>
    <w:p w14:paraId="69509067">
      <w:pPr>
        <w:pStyle w:val="3"/>
        <w:shd w:val="clear" w:color="auto" w:fill="auto"/>
        <w:adjustRightInd/>
        <w:spacing w:line="360" w:lineRule="auto"/>
        <w:ind w:firstLine="482" w:firstLineChars="200"/>
        <w:rPr>
          <w:rFonts w:hint="eastAsia" w:hAnsi="宋体" w:cs="宋体"/>
          <w:b/>
          <w:color w:val="auto"/>
          <w:sz w:val="24"/>
          <w:szCs w:val="24"/>
          <w:highlight w:val="none"/>
          <w:lang w:val="en-US" w:eastAsia="zh-CN"/>
        </w:rPr>
      </w:pPr>
      <w:r>
        <w:rPr>
          <w:rFonts w:hint="eastAsia" w:ascii="宋体" w:hAnsi="宋体" w:eastAsia="宋体" w:cs="宋体"/>
          <w:b/>
          <w:color w:val="auto"/>
          <w:sz w:val="24"/>
          <w:szCs w:val="24"/>
          <w:highlight w:val="none"/>
        </w:rPr>
        <w:t xml:space="preserve"> 2.本章所包含的</w:t>
      </w:r>
      <w:r>
        <w:rPr>
          <w:rFonts w:hint="eastAsia" w:hAnsi="宋体" w:eastAsia="宋体" w:cs="宋体"/>
          <w:b/>
          <w:color w:val="auto"/>
          <w:sz w:val="24"/>
          <w:szCs w:val="24"/>
          <w:highlight w:val="none"/>
          <w:lang w:eastAsia="zh-CN"/>
        </w:rPr>
        <w:t>“</w:t>
      </w:r>
      <w:r>
        <w:rPr>
          <w:rFonts w:hint="eastAsia" w:hAnsi="宋体" w:eastAsia="宋体" w:cs="宋体"/>
          <w:b/>
          <w:color w:val="auto"/>
          <w:sz w:val="24"/>
          <w:szCs w:val="24"/>
          <w:highlight w:val="none"/>
          <w:lang w:val="en-US" w:eastAsia="zh-CN"/>
        </w:rPr>
        <w:t>服务内容与要求”</w:t>
      </w:r>
      <w:r>
        <w:rPr>
          <w:rFonts w:hint="eastAsia" w:ascii="宋体" w:hAnsi="宋体" w:eastAsia="宋体" w:cs="宋体"/>
          <w:b/>
          <w:color w:val="auto"/>
          <w:sz w:val="24"/>
          <w:szCs w:val="24"/>
          <w:highlight w:val="none"/>
        </w:rPr>
        <w:t>，在磋商过程中，磋商小组在获得采购人代表确认的前提下，可以根据磋商情况实质性变动相关内容。磋商小组对磋商文件作出的实质性变动是磋商文件的有效组成部分，磋商小组会及时以书面形式通知所有参加磋商的供应商。</w:t>
      </w:r>
    </w:p>
    <w:p w14:paraId="5D346EF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F13514"/>
    <w:rsid w:val="63F135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uiPriority w:val="0"/>
    <w:pPr>
      <w:ind w:firstLine="420" w:firstLineChars="200"/>
    </w:pPr>
  </w:style>
  <w:style w:type="paragraph" w:styleId="3">
    <w:name w:val="Plain Text"/>
    <w:basedOn w:val="1"/>
    <w:qFormat/>
    <w:uiPriority w:val="0"/>
    <w:pPr>
      <w:autoSpaceDE w:val="0"/>
      <w:autoSpaceDN w:val="0"/>
      <w:adjustRightInd w:val="0"/>
    </w:pPr>
    <w:rPr>
      <w:rFonts w:ascii="宋体" w:hAnsi="Times New Roman"/>
      <w:kern w:val="0"/>
      <w:szCs w:val="20"/>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2025-07-09T07:17:00Z</dcterms:created>
  <dc:creator>Sunshine</dc:creator>
  <cp:lastModifiedBy>Sunshine</cp:lastModifiedBy>
  <dcterms:modified xsi:type="dcterms:W3CDTF">2025-07-09T07:19:17Z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7983F62E8D2E496ABB0CC1C770E0E4BB_11</vt:lpwstr>
  </property>
  <property fmtid="{D5CDD505-2E9C-101B-9397-08002B2CF9AE}" pid="4" name="KSOTemplateDocerSaveRecord">
    <vt:lpwstr>eyJoZGlkIjoiYWI3OTJiN2Y3NWQ1MDE2OTYxNWMzMWJhNGU4ZmRmNjYiLCJ1c2VySWQiOiI0MjIyOTcyNDQifQ==</vt:lpwstr>
  </property>
</Properties>
</file>