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17C3D32">
      <w:pPr>
        <w:shd w:val="clear" w:color="auto" w:fill="FFFFFF" w:themeFill="background1"/>
        <w:snapToGrid w:val="0"/>
        <w:spacing w:line="400" w:lineRule="exact"/>
        <w:jc w:val="center"/>
        <w:outlineLvl w:val="0"/>
        <w:rPr>
          <w:rStyle w:val="7"/>
          <w:rFonts w:hint="eastAsia" w:hAnsi="宋体" w:cs="宋体"/>
          <w:b/>
          <w:sz w:val="32"/>
          <w:szCs w:val="32"/>
        </w:rPr>
      </w:pPr>
      <w:bookmarkStart w:id="0" w:name="_Toc23448"/>
      <w:bookmarkStart w:id="1" w:name="_Toc21277"/>
      <w:r>
        <w:rPr>
          <w:rStyle w:val="7"/>
          <w:rFonts w:hint="eastAsia" w:hAnsi="宋体" w:cs="宋体"/>
          <w:b/>
          <w:sz w:val="32"/>
          <w:szCs w:val="32"/>
        </w:rPr>
        <w:t>第五章  采购项目技术、服务、采购合同内容条款及其他商务要求</w:t>
      </w:r>
      <w:bookmarkEnd w:id="0"/>
      <w:bookmarkEnd w:id="1"/>
    </w:p>
    <w:p w14:paraId="664461AE">
      <w:pPr>
        <w:keepNext/>
        <w:keepLines/>
        <w:adjustRightInd w:val="0"/>
        <w:spacing w:line="360" w:lineRule="auto"/>
        <w:ind w:firstLine="482" w:firstLineChars="200"/>
        <w:outlineLvl w:val="1"/>
        <w:rPr>
          <w:rFonts w:hint="eastAsia" w:hAnsi="宋体" w:cs="宋体"/>
          <w:b/>
          <w:sz w:val="24"/>
          <w:szCs w:val="24"/>
        </w:rPr>
      </w:pPr>
      <w:r>
        <w:rPr>
          <w:rFonts w:hint="eastAsia" w:hAnsi="宋体" w:cs="宋体"/>
          <w:b/>
          <w:sz w:val="24"/>
          <w:szCs w:val="24"/>
        </w:rPr>
        <w:t>一、项目概述</w:t>
      </w:r>
    </w:p>
    <w:p w14:paraId="68644B17">
      <w:pPr>
        <w:spacing w:line="360" w:lineRule="auto"/>
        <w:ind w:firstLine="480" w:firstLineChars="200"/>
        <w:jc w:val="left"/>
        <w:rPr>
          <w:rFonts w:hint="eastAsia" w:hAnsi="宋体" w:cs="宋体"/>
          <w:snapToGrid w:val="0"/>
          <w:sz w:val="24"/>
          <w:szCs w:val="24"/>
          <w:lang w:bidi="ar"/>
        </w:rPr>
      </w:pPr>
      <w:r>
        <w:rPr>
          <w:rFonts w:hint="eastAsia" w:hAnsi="宋体" w:cs="宋体"/>
          <w:snapToGrid w:val="0"/>
          <w:sz w:val="24"/>
          <w:szCs w:val="24"/>
          <w:lang w:bidi="ar"/>
        </w:rPr>
        <w:t> 为2026年劳保用品采购采购一名合格供应商。</w:t>
      </w:r>
    </w:p>
    <w:p w14:paraId="6AA1AD5C">
      <w:pPr>
        <w:keepNext/>
        <w:keepLines/>
        <w:adjustRightInd w:val="0"/>
        <w:spacing w:line="360" w:lineRule="auto"/>
        <w:ind w:firstLine="480" w:firstLineChars="200"/>
        <w:outlineLvl w:val="1"/>
        <w:rPr>
          <w:rFonts w:hint="eastAsia" w:hAnsi="宋体" w:cs="宋体"/>
          <w:b/>
          <w:sz w:val="24"/>
          <w:szCs w:val="24"/>
        </w:rPr>
      </w:pPr>
      <w:bookmarkStart w:id="2" w:name="_Toc217446095"/>
      <w:r>
        <w:rPr>
          <w:rFonts w:hint="eastAsia" w:hAnsi="宋体" w:cs="宋体"/>
          <w:snapToGrid w:val="0"/>
          <w:sz w:val="24"/>
          <w:szCs w:val="24"/>
          <w:lang w:bidi="ar"/>
        </w:rPr>
        <w:t>★</w:t>
      </w:r>
      <w:r>
        <w:rPr>
          <w:rFonts w:hint="eastAsia" w:hAnsi="宋体" w:cs="宋体"/>
          <w:b/>
          <w:sz w:val="24"/>
          <w:szCs w:val="24"/>
        </w:rPr>
        <w:t>二、</w:t>
      </w:r>
      <w:bookmarkEnd w:id="2"/>
      <w:r>
        <w:rPr>
          <w:rFonts w:hint="eastAsia" w:hAnsi="宋体" w:cs="宋体"/>
          <w:b/>
          <w:sz w:val="24"/>
          <w:szCs w:val="24"/>
        </w:rPr>
        <w:t>采购清单及</w:t>
      </w:r>
      <w:r>
        <w:rPr>
          <w:rFonts w:hint="eastAsia" w:hAnsi="宋体" w:cs="宋体"/>
          <w:b/>
          <w:bCs/>
          <w:sz w:val="24"/>
          <w:lang w:val="zh-CN"/>
        </w:rPr>
        <w:t>技术参数</w:t>
      </w:r>
    </w:p>
    <w:tbl>
      <w:tblPr>
        <w:tblStyle w:val="4"/>
        <w:tblW w:w="921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85"/>
        <w:gridCol w:w="605"/>
        <w:gridCol w:w="1226"/>
        <w:gridCol w:w="1157"/>
        <w:gridCol w:w="5644"/>
      </w:tblGrid>
      <w:tr w14:paraId="14F26D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4" w:hRule="atLeast"/>
          <w:jc w:val="center"/>
        </w:trPr>
        <w:tc>
          <w:tcPr>
            <w:tcW w:w="585" w:type="dxa"/>
            <w:vAlign w:val="center"/>
          </w:tcPr>
          <w:p w14:paraId="1F5D7D58">
            <w:pPr>
              <w:spacing w:line="360" w:lineRule="auto"/>
              <w:jc w:val="center"/>
              <w:rPr>
                <w:rFonts w:hint="eastAsia" w:hAnsi="宋体" w:cs="宋体"/>
                <w:color w:val="000000"/>
                <w:sz w:val="24"/>
              </w:rPr>
            </w:pPr>
            <w:r>
              <w:rPr>
                <w:rFonts w:hint="eastAsia" w:hAnsi="宋体" w:cs="宋体"/>
                <w:color w:val="000000"/>
                <w:sz w:val="24"/>
              </w:rPr>
              <w:t>序号</w:t>
            </w:r>
          </w:p>
        </w:tc>
        <w:tc>
          <w:tcPr>
            <w:tcW w:w="605" w:type="dxa"/>
            <w:vAlign w:val="center"/>
          </w:tcPr>
          <w:p w14:paraId="609E5AAE">
            <w:pPr>
              <w:spacing w:line="360" w:lineRule="auto"/>
              <w:jc w:val="center"/>
              <w:rPr>
                <w:rFonts w:hint="eastAsia" w:hAnsi="宋体" w:cs="宋体"/>
                <w:color w:val="000000"/>
                <w:sz w:val="24"/>
              </w:rPr>
            </w:pPr>
            <w:r>
              <w:rPr>
                <w:rFonts w:hint="eastAsia" w:hAnsi="宋体" w:cs="宋体"/>
                <w:color w:val="000000"/>
                <w:sz w:val="24"/>
              </w:rPr>
              <w:t>名称</w:t>
            </w:r>
          </w:p>
        </w:tc>
        <w:tc>
          <w:tcPr>
            <w:tcW w:w="1226" w:type="dxa"/>
            <w:vAlign w:val="center"/>
          </w:tcPr>
          <w:p w14:paraId="3609AA84">
            <w:pPr>
              <w:spacing w:line="360" w:lineRule="auto"/>
              <w:jc w:val="center"/>
              <w:rPr>
                <w:rFonts w:hint="eastAsia" w:hAnsi="宋体" w:cs="宋体"/>
                <w:color w:val="000000"/>
                <w:sz w:val="24"/>
              </w:rPr>
            </w:pPr>
            <w:r>
              <w:rPr>
                <w:rFonts w:hint="eastAsia" w:hAnsi="宋体" w:cs="宋体"/>
                <w:color w:val="000000"/>
                <w:sz w:val="24"/>
              </w:rPr>
              <w:t>品牌</w:t>
            </w:r>
          </w:p>
        </w:tc>
        <w:tc>
          <w:tcPr>
            <w:tcW w:w="1157" w:type="dxa"/>
            <w:vAlign w:val="center"/>
          </w:tcPr>
          <w:p w14:paraId="2BDF539C">
            <w:pPr>
              <w:spacing w:line="360" w:lineRule="auto"/>
              <w:jc w:val="center"/>
              <w:rPr>
                <w:rFonts w:hint="eastAsia" w:hAnsi="宋体" w:cs="宋体"/>
                <w:color w:val="000000"/>
                <w:sz w:val="24"/>
              </w:rPr>
            </w:pPr>
            <w:r>
              <w:rPr>
                <w:rFonts w:hint="eastAsia" w:hAnsi="宋体" w:cs="宋体"/>
                <w:color w:val="000000"/>
                <w:sz w:val="24"/>
              </w:rPr>
              <w:t>数量</w:t>
            </w:r>
          </w:p>
        </w:tc>
        <w:tc>
          <w:tcPr>
            <w:tcW w:w="5644" w:type="dxa"/>
            <w:vAlign w:val="center"/>
          </w:tcPr>
          <w:p w14:paraId="3197505B">
            <w:pPr>
              <w:spacing w:line="360" w:lineRule="auto"/>
              <w:jc w:val="center"/>
              <w:rPr>
                <w:rFonts w:hint="eastAsia" w:hAnsi="宋体" w:cs="宋体"/>
                <w:color w:val="000000"/>
                <w:sz w:val="24"/>
              </w:rPr>
            </w:pPr>
            <w:r>
              <w:rPr>
                <w:rFonts w:hint="eastAsia" w:hAnsi="宋体" w:cs="宋体"/>
                <w:color w:val="000000"/>
                <w:sz w:val="24"/>
              </w:rPr>
              <w:t>规格及快照</w:t>
            </w:r>
          </w:p>
        </w:tc>
      </w:tr>
      <w:tr w14:paraId="39ECEA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5" w:hRule="atLeast"/>
          <w:jc w:val="center"/>
        </w:trPr>
        <w:tc>
          <w:tcPr>
            <w:tcW w:w="585" w:type="dxa"/>
            <w:vMerge w:val="restart"/>
            <w:vAlign w:val="center"/>
          </w:tcPr>
          <w:p w14:paraId="336E1AC5">
            <w:pPr>
              <w:spacing w:line="360" w:lineRule="auto"/>
              <w:jc w:val="center"/>
              <w:rPr>
                <w:rFonts w:hint="eastAsia" w:hAnsi="宋体" w:cs="宋体"/>
                <w:color w:val="000000"/>
                <w:sz w:val="24"/>
              </w:rPr>
            </w:pPr>
            <w:r>
              <w:rPr>
                <w:rFonts w:hint="eastAsia" w:hAnsi="宋体" w:cs="宋体"/>
                <w:color w:val="000000"/>
                <w:sz w:val="24"/>
              </w:rPr>
              <w:t>1</w:t>
            </w:r>
          </w:p>
        </w:tc>
        <w:tc>
          <w:tcPr>
            <w:tcW w:w="605" w:type="dxa"/>
            <w:vMerge w:val="restart"/>
            <w:vAlign w:val="center"/>
          </w:tcPr>
          <w:p w14:paraId="2205BCBA">
            <w:pPr>
              <w:spacing w:line="360" w:lineRule="auto"/>
              <w:jc w:val="center"/>
              <w:rPr>
                <w:rFonts w:hint="eastAsia" w:hAnsi="宋体" w:cs="宋体"/>
                <w:color w:val="000000"/>
                <w:sz w:val="24"/>
              </w:rPr>
            </w:pPr>
            <w:r>
              <w:rPr>
                <w:rFonts w:hint="eastAsia" w:hAnsi="宋体" w:cs="宋体"/>
                <w:color w:val="000000"/>
                <w:sz w:val="24"/>
              </w:rPr>
              <w:t>洗衣液</w:t>
            </w:r>
          </w:p>
        </w:tc>
        <w:tc>
          <w:tcPr>
            <w:tcW w:w="1226" w:type="dxa"/>
            <w:vAlign w:val="center"/>
          </w:tcPr>
          <w:p w14:paraId="5125F825">
            <w:pPr>
              <w:spacing w:line="360" w:lineRule="auto"/>
              <w:jc w:val="center"/>
              <w:rPr>
                <w:rFonts w:hint="eastAsia" w:hAnsi="宋体" w:cs="宋体"/>
                <w:color w:val="000000"/>
                <w:sz w:val="24"/>
              </w:rPr>
            </w:pPr>
            <w:r>
              <w:rPr>
                <w:rFonts w:hint="eastAsia" w:hAnsi="宋体" w:cs="宋体"/>
                <w:color w:val="000000"/>
                <w:sz w:val="24"/>
              </w:rPr>
              <w:t>立白</w:t>
            </w:r>
          </w:p>
        </w:tc>
        <w:tc>
          <w:tcPr>
            <w:tcW w:w="1157" w:type="dxa"/>
            <w:vAlign w:val="center"/>
          </w:tcPr>
          <w:p w14:paraId="38AD95B5">
            <w:pPr>
              <w:spacing w:line="360" w:lineRule="auto"/>
              <w:jc w:val="center"/>
              <w:rPr>
                <w:rFonts w:hint="eastAsia" w:hAnsi="宋体" w:cs="宋体"/>
                <w:color w:val="000000"/>
                <w:sz w:val="24"/>
              </w:rPr>
            </w:pPr>
            <w:bookmarkStart w:id="3" w:name="OLE_LINK5"/>
            <w:r>
              <w:rPr>
                <w:rFonts w:hint="eastAsia" w:hAnsi="宋体" w:cs="宋体"/>
                <w:color w:val="000000"/>
                <w:sz w:val="24"/>
              </w:rPr>
              <w:t>1408份</w:t>
            </w:r>
            <w:bookmarkEnd w:id="3"/>
          </w:p>
        </w:tc>
        <w:tc>
          <w:tcPr>
            <w:tcW w:w="5644" w:type="dxa"/>
            <w:vAlign w:val="center"/>
          </w:tcPr>
          <w:p w14:paraId="76551AAA">
            <w:pPr>
              <w:spacing w:line="360" w:lineRule="exact"/>
              <w:jc w:val="center"/>
              <w:rPr>
                <w:rFonts w:hint="eastAsia" w:hAnsi="宋体" w:cs="宋体"/>
                <w:color w:val="000000"/>
                <w:sz w:val="24"/>
              </w:rPr>
            </w:pPr>
            <w:r>
              <w:rPr>
                <w:rFonts w:hint="eastAsia" w:hAnsi="宋体" w:cs="宋体"/>
                <w:color w:val="000000"/>
                <w:sz w:val="24"/>
              </w:rPr>
              <w:t>上新组合装10斤，详细参数及规格见</w:t>
            </w:r>
          </w:p>
          <w:p w14:paraId="6A8380CA">
            <w:pPr>
              <w:spacing w:line="360" w:lineRule="exact"/>
              <w:jc w:val="center"/>
              <w:rPr>
                <w:rFonts w:hint="eastAsia" w:hAnsi="宋体" w:cs="宋体"/>
                <w:color w:val="000000"/>
                <w:sz w:val="24"/>
              </w:rPr>
            </w:pPr>
            <w:r>
              <w:rPr>
                <w:rStyle w:val="6"/>
                <w:rFonts w:hint="eastAsia" w:hAnsi="宋体" w:cs="宋体"/>
                <w:sz w:val="24"/>
              </w:rPr>
              <w:t>https://item.jd.com/10207474198773.html</w:t>
            </w:r>
            <w:r>
              <w:rPr>
                <w:rStyle w:val="6"/>
                <w:rFonts w:hint="eastAsia" w:hAnsi="宋体" w:cs="宋体"/>
                <w:color w:val="auto"/>
                <w:sz w:val="24"/>
                <w:u w:val="none"/>
              </w:rPr>
              <w:t>款</w:t>
            </w:r>
          </w:p>
        </w:tc>
      </w:tr>
      <w:tr w14:paraId="099633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9" w:hRule="atLeast"/>
          <w:jc w:val="center"/>
        </w:trPr>
        <w:tc>
          <w:tcPr>
            <w:tcW w:w="585" w:type="dxa"/>
            <w:vMerge w:val="continue"/>
          </w:tcPr>
          <w:p w14:paraId="50F7102F">
            <w:pPr>
              <w:spacing w:line="360" w:lineRule="auto"/>
              <w:jc w:val="center"/>
              <w:rPr>
                <w:rFonts w:hint="eastAsia" w:hAnsi="宋体" w:cs="宋体"/>
                <w:color w:val="000000"/>
                <w:sz w:val="24"/>
              </w:rPr>
            </w:pPr>
          </w:p>
        </w:tc>
        <w:tc>
          <w:tcPr>
            <w:tcW w:w="605" w:type="dxa"/>
            <w:vMerge w:val="continue"/>
          </w:tcPr>
          <w:p w14:paraId="3134B0A5">
            <w:pPr>
              <w:spacing w:line="360" w:lineRule="auto"/>
              <w:jc w:val="center"/>
              <w:rPr>
                <w:rFonts w:hint="eastAsia" w:hAnsi="宋体" w:cs="宋体"/>
                <w:color w:val="000000"/>
                <w:sz w:val="24"/>
              </w:rPr>
            </w:pPr>
          </w:p>
        </w:tc>
        <w:tc>
          <w:tcPr>
            <w:tcW w:w="1226" w:type="dxa"/>
            <w:vAlign w:val="center"/>
          </w:tcPr>
          <w:p w14:paraId="4D696E0D">
            <w:pPr>
              <w:spacing w:line="360" w:lineRule="auto"/>
              <w:jc w:val="center"/>
              <w:rPr>
                <w:rFonts w:hint="eastAsia" w:hAnsi="宋体" w:cs="宋体"/>
                <w:color w:val="000000"/>
                <w:sz w:val="24"/>
              </w:rPr>
            </w:pPr>
            <w:r>
              <w:rPr>
                <w:rFonts w:hint="eastAsia" w:hAnsi="宋体" w:cs="宋体"/>
                <w:color w:val="000000"/>
                <w:sz w:val="24"/>
              </w:rPr>
              <w:t>奥妙</w:t>
            </w:r>
          </w:p>
        </w:tc>
        <w:tc>
          <w:tcPr>
            <w:tcW w:w="1157" w:type="dxa"/>
            <w:vAlign w:val="center"/>
          </w:tcPr>
          <w:p w14:paraId="60AFC6D5">
            <w:pPr>
              <w:spacing w:line="360" w:lineRule="auto"/>
              <w:jc w:val="center"/>
              <w:rPr>
                <w:rFonts w:hint="eastAsia" w:hAnsi="宋体" w:cs="宋体"/>
                <w:color w:val="000000"/>
                <w:sz w:val="24"/>
              </w:rPr>
            </w:pPr>
            <w:r>
              <w:rPr>
                <w:rFonts w:hint="eastAsia" w:hAnsi="宋体" w:cs="宋体"/>
                <w:color w:val="000000"/>
                <w:sz w:val="24"/>
              </w:rPr>
              <w:t>1408份</w:t>
            </w:r>
          </w:p>
        </w:tc>
        <w:tc>
          <w:tcPr>
            <w:tcW w:w="5644" w:type="dxa"/>
            <w:vAlign w:val="center"/>
          </w:tcPr>
          <w:p w14:paraId="526BB89D">
            <w:pPr>
              <w:spacing w:line="360" w:lineRule="exact"/>
              <w:jc w:val="center"/>
              <w:rPr>
                <w:rFonts w:hint="eastAsia" w:hAnsi="宋体" w:cs="宋体"/>
                <w:color w:val="000000"/>
                <w:sz w:val="24"/>
              </w:rPr>
            </w:pPr>
            <w:bookmarkStart w:id="4" w:name="OLE_LINK4"/>
            <w:r>
              <w:rPr>
                <w:rFonts w:hint="eastAsia" w:hAnsi="宋体" w:cs="宋体"/>
                <w:color w:val="000000"/>
                <w:sz w:val="24"/>
              </w:rPr>
              <w:t>详细参数及规格见</w:t>
            </w:r>
            <w:r>
              <w:fldChar w:fldCharType="begin"/>
            </w:r>
            <w:r>
              <w:instrText xml:space="preserve"> HYPERLINK "https://item.jd.com/4486466.html" </w:instrText>
            </w:r>
            <w:r>
              <w:fldChar w:fldCharType="separate"/>
            </w:r>
            <w:r>
              <w:rPr>
                <w:rStyle w:val="6"/>
                <w:rFonts w:hint="eastAsia" w:hAnsi="宋体" w:cs="宋体"/>
                <w:sz w:val="24"/>
              </w:rPr>
              <w:t>https://item.jd.com/4486466.html</w:t>
            </w:r>
            <w:r>
              <w:rPr>
                <w:rStyle w:val="6"/>
                <w:rFonts w:hint="eastAsia" w:hAnsi="宋体" w:cs="宋体"/>
                <w:sz w:val="24"/>
              </w:rPr>
              <w:fldChar w:fldCharType="end"/>
            </w:r>
            <w:bookmarkEnd w:id="4"/>
            <w:r>
              <w:rPr>
                <w:rFonts w:hint="eastAsia" w:hAnsi="宋体" w:cs="宋体"/>
                <w:color w:val="000000"/>
                <w:sz w:val="24"/>
              </w:rPr>
              <w:t>款</w:t>
            </w:r>
          </w:p>
        </w:tc>
      </w:tr>
      <w:tr w14:paraId="097CCB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9" w:hRule="atLeast"/>
          <w:jc w:val="center"/>
        </w:trPr>
        <w:tc>
          <w:tcPr>
            <w:tcW w:w="585" w:type="dxa"/>
            <w:vMerge w:val="continue"/>
          </w:tcPr>
          <w:p w14:paraId="624A63F8">
            <w:pPr>
              <w:spacing w:line="360" w:lineRule="auto"/>
              <w:jc w:val="center"/>
              <w:rPr>
                <w:rFonts w:hint="eastAsia" w:hAnsi="宋体" w:cs="宋体"/>
                <w:color w:val="000000"/>
                <w:sz w:val="24"/>
              </w:rPr>
            </w:pPr>
          </w:p>
        </w:tc>
        <w:tc>
          <w:tcPr>
            <w:tcW w:w="605" w:type="dxa"/>
            <w:vMerge w:val="continue"/>
          </w:tcPr>
          <w:p w14:paraId="5AEA0A4B">
            <w:pPr>
              <w:spacing w:line="360" w:lineRule="auto"/>
              <w:jc w:val="center"/>
              <w:rPr>
                <w:rFonts w:hint="eastAsia" w:hAnsi="宋体" w:cs="宋体"/>
                <w:color w:val="000000"/>
                <w:sz w:val="24"/>
              </w:rPr>
            </w:pPr>
          </w:p>
        </w:tc>
        <w:tc>
          <w:tcPr>
            <w:tcW w:w="1226" w:type="dxa"/>
            <w:vAlign w:val="center"/>
          </w:tcPr>
          <w:p w14:paraId="5F99B9FC">
            <w:pPr>
              <w:spacing w:line="360" w:lineRule="auto"/>
              <w:jc w:val="center"/>
              <w:rPr>
                <w:rFonts w:hint="eastAsia" w:hAnsi="宋体" w:cs="宋体"/>
                <w:color w:val="000000"/>
                <w:sz w:val="24"/>
              </w:rPr>
            </w:pPr>
            <w:r>
              <w:rPr>
                <w:rFonts w:hint="eastAsia" w:hAnsi="宋体" w:cs="宋体"/>
                <w:color w:val="000000"/>
                <w:sz w:val="24"/>
              </w:rPr>
              <w:t>蓝月亮</w:t>
            </w:r>
          </w:p>
        </w:tc>
        <w:tc>
          <w:tcPr>
            <w:tcW w:w="1157" w:type="dxa"/>
            <w:vAlign w:val="center"/>
          </w:tcPr>
          <w:p w14:paraId="2780D11D">
            <w:pPr>
              <w:spacing w:line="360" w:lineRule="auto"/>
              <w:jc w:val="center"/>
              <w:rPr>
                <w:rFonts w:hint="eastAsia" w:hAnsi="宋体" w:cs="宋体"/>
                <w:color w:val="000000"/>
                <w:sz w:val="24"/>
              </w:rPr>
            </w:pPr>
            <w:r>
              <w:rPr>
                <w:rFonts w:hint="eastAsia" w:hAnsi="宋体" w:cs="宋体"/>
                <w:color w:val="000000"/>
                <w:sz w:val="24"/>
              </w:rPr>
              <w:t>1408份</w:t>
            </w:r>
          </w:p>
        </w:tc>
        <w:tc>
          <w:tcPr>
            <w:tcW w:w="5644" w:type="dxa"/>
            <w:vAlign w:val="center"/>
          </w:tcPr>
          <w:p w14:paraId="48B4F04F">
            <w:pPr>
              <w:spacing w:line="360" w:lineRule="exact"/>
              <w:jc w:val="center"/>
              <w:rPr>
                <w:rFonts w:hint="eastAsia" w:hAnsi="宋体" w:cs="宋体"/>
                <w:color w:val="000000"/>
                <w:sz w:val="24"/>
              </w:rPr>
            </w:pPr>
            <w:r>
              <w:rPr>
                <w:rFonts w:hint="eastAsia" w:hAnsi="宋体" w:cs="宋体"/>
                <w:color w:val="000000"/>
                <w:sz w:val="24"/>
              </w:rPr>
              <w:t>详细参数及规格见</w:t>
            </w:r>
          </w:p>
          <w:p w14:paraId="242962DC">
            <w:pPr>
              <w:spacing w:line="360" w:lineRule="exact"/>
              <w:jc w:val="center"/>
              <w:rPr>
                <w:rFonts w:hint="eastAsia" w:hAnsi="宋体" w:cs="宋体"/>
                <w:color w:val="000000"/>
                <w:sz w:val="24"/>
              </w:rPr>
            </w:pPr>
            <w:r>
              <w:rPr>
                <w:rStyle w:val="6"/>
                <w:rFonts w:hint="eastAsia" w:hAnsi="宋体" w:cs="宋体"/>
                <w:sz w:val="24"/>
              </w:rPr>
              <w:t>https://item.jd.com/100008621435.html</w:t>
            </w:r>
            <w:r>
              <w:rPr>
                <w:rStyle w:val="6"/>
                <w:rFonts w:hint="eastAsia" w:hAnsi="宋体" w:cs="宋体"/>
                <w:color w:val="auto"/>
                <w:sz w:val="24"/>
                <w:u w:val="none"/>
              </w:rPr>
              <w:t>款</w:t>
            </w:r>
          </w:p>
        </w:tc>
      </w:tr>
      <w:tr w14:paraId="7AD25A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9" w:hRule="atLeast"/>
          <w:jc w:val="center"/>
        </w:trPr>
        <w:tc>
          <w:tcPr>
            <w:tcW w:w="585" w:type="dxa"/>
            <w:vMerge w:val="restart"/>
            <w:vAlign w:val="center"/>
          </w:tcPr>
          <w:p w14:paraId="13965C17">
            <w:pPr>
              <w:spacing w:line="360" w:lineRule="auto"/>
              <w:jc w:val="center"/>
              <w:rPr>
                <w:rFonts w:hint="eastAsia" w:hAnsi="宋体" w:cs="宋体"/>
                <w:color w:val="000000"/>
                <w:sz w:val="24"/>
              </w:rPr>
            </w:pPr>
            <w:r>
              <w:rPr>
                <w:rFonts w:hint="eastAsia" w:hAnsi="宋体" w:cs="宋体"/>
                <w:color w:val="000000"/>
                <w:sz w:val="24"/>
              </w:rPr>
              <w:t>2</w:t>
            </w:r>
          </w:p>
        </w:tc>
        <w:tc>
          <w:tcPr>
            <w:tcW w:w="605" w:type="dxa"/>
            <w:vMerge w:val="restart"/>
            <w:vAlign w:val="center"/>
          </w:tcPr>
          <w:p w14:paraId="0A579941">
            <w:pPr>
              <w:spacing w:line="360" w:lineRule="auto"/>
              <w:jc w:val="center"/>
              <w:rPr>
                <w:rFonts w:hint="eastAsia" w:hAnsi="宋体" w:cs="宋体"/>
                <w:color w:val="000000"/>
                <w:sz w:val="24"/>
              </w:rPr>
            </w:pPr>
            <w:r>
              <w:rPr>
                <w:rFonts w:hint="eastAsia" w:hAnsi="宋体" w:cs="宋体"/>
                <w:color w:val="000000"/>
                <w:sz w:val="24"/>
              </w:rPr>
              <w:t>牙膏</w:t>
            </w:r>
          </w:p>
        </w:tc>
        <w:tc>
          <w:tcPr>
            <w:tcW w:w="1226" w:type="dxa"/>
            <w:vAlign w:val="center"/>
          </w:tcPr>
          <w:p w14:paraId="5D9EFD3F">
            <w:pPr>
              <w:spacing w:line="360" w:lineRule="auto"/>
              <w:jc w:val="center"/>
              <w:rPr>
                <w:rFonts w:hint="eastAsia" w:hAnsi="宋体" w:cs="宋体"/>
                <w:color w:val="000000"/>
                <w:sz w:val="24"/>
              </w:rPr>
            </w:pPr>
            <w:r>
              <w:rPr>
                <w:rFonts w:hint="eastAsia" w:hAnsi="宋体" w:cs="宋体"/>
                <w:color w:val="000000"/>
                <w:sz w:val="24"/>
              </w:rPr>
              <w:t>冷酸灵</w:t>
            </w:r>
          </w:p>
        </w:tc>
        <w:tc>
          <w:tcPr>
            <w:tcW w:w="1157" w:type="dxa"/>
            <w:vAlign w:val="center"/>
          </w:tcPr>
          <w:p w14:paraId="3766414A">
            <w:pPr>
              <w:spacing w:line="360" w:lineRule="auto"/>
              <w:jc w:val="center"/>
              <w:rPr>
                <w:rFonts w:hint="eastAsia" w:hAnsi="宋体" w:cs="宋体"/>
                <w:color w:val="000000"/>
                <w:sz w:val="24"/>
              </w:rPr>
            </w:pPr>
            <w:r>
              <w:rPr>
                <w:rFonts w:hint="eastAsia" w:hAnsi="宋体" w:cs="宋体"/>
                <w:color w:val="000000"/>
                <w:sz w:val="24"/>
              </w:rPr>
              <w:t>1408份</w:t>
            </w:r>
          </w:p>
        </w:tc>
        <w:tc>
          <w:tcPr>
            <w:tcW w:w="5644" w:type="dxa"/>
            <w:vAlign w:val="center"/>
          </w:tcPr>
          <w:p w14:paraId="68E380D5">
            <w:pPr>
              <w:spacing w:line="360" w:lineRule="exact"/>
              <w:jc w:val="center"/>
              <w:rPr>
                <w:rFonts w:hint="eastAsia" w:hAnsi="宋体" w:cs="宋体"/>
                <w:color w:val="000000"/>
                <w:sz w:val="24"/>
              </w:rPr>
            </w:pPr>
            <w:r>
              <w:rPr>
                <w:rFonts w:hint="eastAsia" w:hAnsi="宋体" w:cs="宋体"/>
                <w:color w:val="000000"/>
                <w:sz w:val="24"/>
              </w:rPr>
              <w:t>多效抗敏实惠套装500g，详细参数及规格见</w:t>
            </w:r>
            <w:r>
              <w:fldChar w:fldCharType="begin"/>
            </w:r>
            <w:r>
              <w:instrText xml:space="preserve"> HYPERLINK "https://item.jd.com/100145803697.html" </w:instrText>
            </w:r>
            <w:r>
              <w:fldChar w:fldCharType="separate"/>
            </w:r>
            <w:r>
              <w:rPr>
                <w:rStyle w:val="6"/>
                <w:rFonts w:hint="eastAsia" w:hAnsi="宋体" w:cs="宋体"/>
                <w:sz w:val="24"/>
              </w:rPr>
              <w:t>https://item.jd.com/100145803697.html</w:t>
            </w:r>
            <w:r>
              <w:rPr>
                <w:rStyle w:val="6"/>
                <w:rFonts w:hint="eastAsia" w:hAnsi="宋体" w:cs="宋体"/>
                <w:sz w:val="24"/>
              </w:rPr>
              <w:fldChar w:fldCharType="end"/>
            </w:r>
            <w:r>
              <w:rPr>
                <w:rFonts w:hint="eastAsia" w:hAnsi="宋体" w:cs="宋体"/>
                <w:color w:val="000000"/>
                <w:sz w:val="24"/>
              </w:rPr>
              <w:t>款</w:t>
            </w:r>
          </w:p>
        </w:tc>
      </w:tr>
      <w:tr w14:paraId="348247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9" w:hRule="atLeast"/>
          <w:jc w:val="center"/>
        </w:trPr>
        <w:tc>
          <w:tcPr>
            <w:tcW w:w="585" w:type="dxa"/>
            <w:vMerge w:val="continue"/>
          </w:tcPr>
          <w:p w14:paraId="72D842EE">
            <w:pPr>
              <w:spacing w:line="360" w:lineRule="auto"/>
              <w:jc w:val="center"/>
              <w:rPr>
                <w:rFonts w:hint="eastAsia" w:hAnsi="宋体" w:cs="宋体"/>
                <w:color w:val="000000"/>
                <w:sz w:val="24"/>
              </w:rPr>
            </w:pPr>
          </w:p>
        </w:tc>
        <w:tc>
          <w:tcPr>
            <w:tcW w:w="605" w:type="dxa"/>
            <w:vMerge w:val="continue"/>
          </w:tcPr>
          <w:p w14:paraId="6D8CA569">
            <w:pPr>
              <w:spacing w:line="360" w:lineRule="auto"/>
              <w:jc w:val="center"/>
              <w:rPr>
                <w:rFonts w:hint="eastAsia" w:hAnsi="宋体" w:cs="宋体"/>
                <w:color w:val="000000"/>
                <w:sz w:val="24"/>
              </w:rPr>
            </w:pPr>
          </w:p>
        </w:tc>
        <w:tc>
          <w:tcPr>
            <w:tcW w:w="1226" w:type="dxa"/>
            <w:vAlign w:val="center"/>
          </w:tcPr>
          <w:p w14:paraId="47B29E36">
            <w:pPr>
              <w:adjustRightInd w:val="0"/>
              <w:snapToGrid w:val="0"/>
              <w:spacing w:line="240" w:lineRule="atLeast"/>
              <w:jc w:val="center"/>
              <w:rPr>
                <w:rFonts w:hint="eastAsia" w:hAnsi="宋体" w:cs="宋体"/>
                <w:color w:val="000000"/>
                <w:sz w:val="24"/>
              </w:rPr>
            </w:pPr>
            <w:r>
              <w:rPr>
                <w:rFonts w:hint="eastAsia" w:hAnsi="宋体" w:cs="宋体"/>
                <w:color w:val="000000"/>
                <w:sz w:val="24"/>
              </w:rPr>
              <w:t>云南白药</w:t>
            </w:r>
          </w:p>
        </w:tc>
        <w:tc>
          <w:tcPr>
            <w:tcW w:w="1157" w:type="dxa"/>
            <w:vAlign w:val="center"/>
          </w:tcPr>
          <w:p w14:paraId="2A6C5B34">
            <w:pPr>
              <w:spacing w:line="360" w:lineRule="auto"/>
              <w:jc w:val="center"/>
              <w:rPr>
                <w:rFonts w:hint="eastAsia" w:hAnsi="宋体" w:cs="宋体"/>
                <w:color w:val="000000"/>
                <w:sz w:val="24"/>
              </w:rPr>
            </w:pPr>
            <w:r>
              <w:rPr>
                <w:rFonts w:hint="eastAsia" w:hAnsi="宋体" w:cs="宋体"/>
                <w:color w:val="000000"/>
                <w:sz w:val="24"/>
              </w:rPr>
              <w:t>1408份</w:t>
            </w:r>
          </w:p>
        </w:tc>
        <w:tc>
          <w:tcPr>
            <w:tcW w:w="5644" w:type="dxa"/>
            <w:vAlign w:val="center"/>
          </w:tcPr>
          <w:p w14:paraId="19F3AEB6">
            <w:pPr>
              <w:spacing w:line="360" w:lineRule="exact"/>
              <w:jc w:val="center"/>
              <w:rPr>
                <w:rFonts w:hint="eastAsia" w:hAnsi="宋体" w:cs="宋体"/>
                <w:color w:val="000000"/>
                <w:sz w:val="24"/>
              </w:rPr>
            </w:pPr>
            <w:r>
              <w:rPr>
                <w:rFonts w:hint="eastAsia" w:hAnsi="宋体" w:cs="宋体"/>
                <w:color w:val="000000"/>
                <w:sz w:val="24"/>
              </w:rPr>
              <w:t>详细参数及规格见</w:t>
            </w:r>
          </w:p>
          <w:p w14:paraId="670B80EC">
            <w:pPr>
              <w:spacing w:line="360" w:lineRule="exact"/>
              <w:jc w:val="center"/>
              <w:rPr>
                <w:rFonts w:hint="eastAsia" w:hAnsi="宋体" w:cs="宋体"/>
                <w:color w:val="000000"/>
                <w:sz w:val="24"/>
              </w:rPr>
            </w:pPr>
            <w:r>
              <w:fldChar w:fldCharType="begin"/>
            </w:r>
            <w:r>
              <w:instrText xml:space="preserve"> HYPERLINK "https://item.jd.com/312598.html" </w:instrText>
            </w:r>
            <w:r>
              <w:fldChar w:fldCharType="separate"/>
            </w:r>
            <w:r>
              <w:rPr>
                <w:rStyle w:val="6"/>
                <w:rFonts w:hint="eastAsia" w:hAnsi="宋体" w:cs="宋体"/>
                <w:sz w:val="24"/>
              </w:rPr>
              <w:t>https://item.jd.com/312598.html</w:t>
            </w:r>
            <w:r>
              <w:rPr>
                <w:rStyle w:val="6"/>
                <w:rFonts w:hint="eastAsia" w:hAnsi="宋体" w:cs="宋体"/>
                <w:sz w:val="24"/>
              </w:rPr>
              <w:fldChar w:fldCharType="end"/>
            </w:r>
            <w:r>
              <w:rPr>
                <w:rStyle w:val="6"/>
                <w:rFonts w:hint="eastAsia" w:hAnsi="宋体" w:cs="宋体"/>
                <w:color w:val="auto"/>
                <w:sz w:val="24"/>
                <w:u w:val="none"/>
              </w:rPr>
              <w:t>款</w:t>
            </w:r>
          </w:p>
        </w:tc>
      </w:tr>
      <w:tr w14:paraId="5ACD3E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9" w:hRule="atLeast"/>
          <w:jc w:val="center"/>
        </w:trPr>
        <w:tc>
          <w:tcPr>
            <w:tcW w:w="585" w:type="dxa"/>
            <w:vMerge w:val="continue"/>
          </w:tcPr>
          <w:p w14:paraId="04F50307">
            <w:pPr>
              <w:spacing w:line="360" w:lineRule="auto"/>
              <w:jc w:val="center"/>
              <w:rPr>
                <w:rFonts w:hint="eastAsia" w:hAnsi="宋体" w:cs="宋体"/>
                <w:color w:val="000000"/>
                <w:sz w:val="24"/>
              </w:rPr>
            </w:pPr>
          </w:p>
        </w:tc>
        <w:tc>
          <w:tcPr>
            <w:tcW w:w="605" w:type="dxa"/>
            <w:vMerge w:val="continue"/>
          </w:tcPr>
          <w:p w14:paraId="4681D8AB">
            <w:pPr>
              <w:spacing w:line="360" w:lineRule="auto"/>
              <w:jc w:val="center"/>
              <w:rPr>
                <w:rFonts w:hint="eastAsia" w:hAnsi="宋体" w:cs="宋体"/>
                <w:color w:val="000000"/>
                <w:sz w:val="24"/>
              </w:rPr>
            </w:pPr>
          </w:p>
        </w:tc>
        <w:tc>
          <w:tcPr>
            <w:tcW w:w="1226" w:type="dxa"/>
            <w:vAlign w:val="center"/>
          </w:tcPr>
          <w:p w14:paraId="7E61E9A4">
            <w:pPr>
              <w:spacing w:line="360" w:lineRule="auto"/>
              <w:jc w:val="center"/>
              <w:rPr>
                <w:rFonts w:hint="eastAsia" w:hAnsi="宋体" w:cs="宋体"/>
                <w:color w:val="000000"/>
                <w:sz w:val="24"/>
              </w:rPr>
            </w:pPr>
            <w:r>
              <w:rPr>
                <w:rFonts w:hint="eastAsia" w:hAnsi="宋体" w:cs="宋体"/>
                <w:color w:val="000000"/>
                <w:sz w:val="24"/>
              </w:rPr>
              <w:t>舒适达</w:t>
            </w:r>
          </w:p>
        </w:tc>
        <w:tc>
          <w:tcPr>
            <w:tcW w:w="1157" w:type="dxa"/>
            <w:vAlign w:val="center"/>
          </w:tcPr>
          <w:p w14:paraId="0D4D2A66">
            <w:pPr>
              <w:spacing w:line="360" w:lineRule="auto"/>
              <w:jc w:val="center"/>
              <w:rPr>
                <w:rFonts w:hint="eastAsia" w:hAnsi="宋体" w:cs="宋体"/>
                <w:color w:val="000000"/>
                <w:sz w:val="24"/>
              </w:rPr>
            </w:pPr>
            <w:r>
              <w:rPr>
                <w:rFonts w:hint="eastAsia" w:hAnsi="宋体" w:cs="宋体"/>
                <w:color w:val="000000"/>
                <w:sz w:val="24"/>
              </w:rPr>
              <w:t>1408份</w:t>
            </w:r>
          </w:p>
        </w:tc>
        <w:tc>
          <w:tcPr>
            <w:tcW w:w="5644" w:type="dxa"/>
            <w:vAlign w:val="center"/>
          </w:tcPr>
          <w:p w14:paraId="64603B3B">
            <w:pPr>
              <w:spacing w:line="360" w:lineRule="exact"/>
              <w:jc w:val="center"/>
              <w:rPr>
                <w:rFonts w:hint="eastAsia" w:hAnsi="宋体" w:cs="宋体"/>
                <w:color w:val="000000"/>
                <w:sz w:val="24"/>
              </w:rPr>
            </w:pPr>
            <w:r>
              <w:rPr>
                <w:rFonts w:hint="eastAsia" w:hAnsi="宋体" w:cs="宋体"/>
                <w:color w:val="000000"/>
                <w:sz w:val="24"/>
              </w:rPr>
              <w:t>详细参数及规格见</w:t>
            </w:r>
            <w:r>
              <w:fldChar w:fldCharType="begin"/>
            </w:r>
            <w:r>
              <w:instrText xml:space="preserve"> HYPERLINK "https://item.jd.com/10043778510110.html" </w:instrText>
            </w:r>
            <w:r>
              <w:fldChar w:fldCharType="separate"/>
            </w:r>
            <w:r>
              <w:rPr>
                <w:rStyle w:val="6"/>
                <w:rFonts w:hint="eastAsia" w:hAnsi="宋体" w:cs="宋体"/>
                <w:sz w:val="24"/>
              </w:rPr>
              <w:t>https://item.jd.com/10043778510110.html</w:t>
            </w:r>
            <w:r>
              <w:rPr>
                <w:rStyle w:val="6"/>
                <w:rFonts w:hint="eastAsia" w:hAnsi="宋体" w:cs="宋体"/>
                <w:sz w:val="24"/>
              </w:rPr>
              <w:fldChar w:fldCharType="end"/>
            </w:r>
            <w:r>
              <w:rPr>
                <w:rFonts w:hint="eastAsia" w:hAnsi="宋体" w:cs="宋体"/>
                <w:color w:val="000000"/>
                <w:sz w:val="24"/>
              </w:rPr>
              <w:t>款</w:t>
            </w:r>
          </w:p>
        </w:tc>
      </w:tr>
    </w:tbl>
    <w:p w14:paraId="4467CB31">
      <w:pPr>
        <w:keepNext/>
        <w:keepLines/>
        <w:adjustRightInd w:val="0"/>
        <w:spacing w:line="360" w:lineRule="auto"/>
        <w:rPr>
          <w:rFonts w:hint="eastAsia" w:hAnsi="宋体" w:cs="宋体"/>
          <w:b/>
          <w:bCs/>
          <w:snapToGrid w:val="0"/>
          <w:sz w:val="24"/>
          <w:szCs w:val="24"/>
          <w:lang w:bidi="ar"/>
        </w:rPr>
      </w:pPr>
    </w:p>
    <w:p w14:paraId="2C0019FE">
      <w:pPr>
        <w:keepNext/>
        <w:keepLines/>
        <w:adjustRightInd w:val="0"/>
        <w:spacing w:line="360" w:lineRule="auto"/>
        <w:ind w:firstLine="482" w:firstLineChars="200"/>
        <w:outlineLvl w:val="1"/>
        <w:rPr>
          <w:rFonts w:hint="eastAsia" w:hAnsi="宋体" w:cs="宋体"/>
          <w:b/>
          <w:sz w:val="24"/>
          <w:szCs w:val="24"/>
        </w:rPr>
      </w:pPr>
      <w:r>
        <w:rPr>
          <w:rFonts w:hint="eastAsia" w:hAnsi="宋体" w:cs="宋体"/>
          <w:b/>
          <w:sz w:val="24"/>
          <w:szCs w:val="24"/>
        </w:rPr>
        <w:t>★三、其他要求</w:t>
      </w:r>
    </w:p>
    <w:p w14:paraId="7712196E">
      <w:pPr>
        <w:spacing w:line="360" w:lineRule="auto"/>
        <w:ind w:firstLine="480" w:firstLineChars="200"/>
        <w:rPr>
          <w:rFonts w:hint="eastAsia" w:hAnsi="宋体" w:cs="宋体"/>
          <w:sz w:val="24"/>
          <w:szCs w:val="24"/>
          <w:shd w:val="clear" w:color="auto" w:fill="FFFFFF"/>
        </w:rPr>
      </w:pPr>
      <w:r>
        <w:rPr>
          <w:rFonts w:hint="eastAsia" w:hAnsi="宋体" w:cs="宋体"/>
          <w:sz w:val="24"/>
          <w:szCs w:val="24"/>
          <w:shd w:val="clear" w:color="auto" w:fill="FFFFFF"/>
        </w:rPr>
        <w:t>1、供应商需配合采购人完成货物的发放，</w:t>
      </w:r>
      <w:r>
        <w:rPr>
          <w:rFonts w:hint="eastAsia" w:hAnsi="宋体" w:cs="宋体"/>
          <w:color w:val="FF0000"/>
          <w:sz w:val="24"/>
          <w:szCs w:val="24"/>
          <w:shd w:val="clear" w:color="auto" w:fill="FFFFFF"/>
        </w:rPr>
        <w:t>发放中出现漏发、多发等情况由供货商承担责任</w:t>
      </w:r>
      <w:r>
        <w:rPr>
          <w:rFonts w:hint="eastAsia" w:hAnsi="宋体" w:cs="宋体"/>
          <w:sz w:val="24"/>
          <w:szCs w:val="24"/>
          <w:shd w:val="clear" w:color="auto" w:fill="FFFFFF"/>
        </w:rPr>
        <w:t>。</w:t>
      </w:r>
    </w:p>
    <w:p w14:paraId="1AF1F393">
      <w:pPr>
        <w:spacing w:line="360" w:lineRule="auto"/>
        <w:ind w:firstLine="480" w:firstLineChars="200"/>
        <w:rPr>
          <w:rFonts w:hint="eastAsia" w:hAnsi="宋体" w:cs="宋体"/>
          <w:sz w:val="24"/>
          <w:szCs w:val="24"/>
          <w:shd w:val="clear" w:color="auto" w:fill="FFFFFF"/>
        </w:rPr>
      </w:pPr>
      <w:r>
        <w:rPr>
          <w:rFonts w:hint="eastAsia" w:hAnsi="宋体" w:cs="宋体"/>
          <w:sz w:val="24"/>
          <w:szCs w:val="24"/>
          <w:shd w:val="clear" w:color="auto" w:fill="FFFFFF"/>
        </w:rPr>
        <w:t>2、供应商在供货过程中的安全责任由供应商负全责，采购人不承担任何安全责任，也不承担如发生安全事故产生的任何责任。</w:t>
      </w:r>
    </w:p>
    <w:p w14:paraId="35DB06C2">
      <w:pPr>
        <w:spacing w:line="360" w:lineRule="auto"/>
        <w:ind w:firstLine="480" w:firstLineChars="200"/>
        <w:rPr>
          <w:rFonts w:hint="eastAsia" w:hAnsi="宋体" w:cs="宋体"/>
          <w:sz w:val="24"/>
          <w:szCs w:val="24"/>
          <w:shd w:val="clear" w:color="auto" w:fill="FFFFFF"/>
        </w:rPr>
      </w:pPr>
      <w:r>
        <w:rPr>
          <w:rFonts w:hint="eastAsia" w:hAnsi="宋体" w:cs="宋体"/>
          <w:sz w:val="24"/>
          <w:szCs w:val="24"/>
          <w:shd w:val="clear" w:color="auto" w:fill="FFFFFF"/>
        </w:rPr>
        <w:t>3报价要求：</w:t>
      </w:r>
    </w:p>
    <w:p w14:paraId="71B5F42F">
      <w:pPr>
        <w:spacing w:line="360" w:lineRule="auto"/>
        <w:ind w:firstLine="482" w:firstLineChars="200"/>
        <w:rPr>
          <w:rFonts w:hint="eastAsia" w:hAnsi="宋体" w:cs="宋体"/>
          <w:b/>
          <w:bCs/>
          <w:sz w:val="24"/>
          <w:szCs w:val="24"/>
          <w:shd w:val="clear" w:color="auto" w:fill="FFFFFF"/>
        </w:rPr>
      </w:pPr>
      <w:r>
        <w:rPr>
          <w:rFonts w:hint="eastAsia" w:hAnsi="宋体" w:cs="宋体"/>
          <w:b/>
          <w:bCs/>
          <w:sz w:val="24"/>
          <w:szCs w:val="24"/>
          <w:shd w:val="clear" w:color="auto" w:fill="FFFFFF"/>
        </w:rPr>
        <w:t>（1）供应商必须从采购清单中洗衣液的备选品牌型号中选取1款，牙膏的备选品牌型号中选取1款，组成唯一组合进行报价，每家供应商仅允许提供一组组合报价，不接受多品牌、多组合、拆分报价、只报洗衣液或只报牙膏的情形。</w:t>
      </w:r>
    </w:p>
    <w:p w14:paraId="458617C2">
      <w:pPr>
        <w:spacing w:line="360" w:lineRule="auto"/>
        <w:ind w:firstLine="482" w:firstLineChars="200"/>
        <w:rPr>
          <w:rFonts w:hint="eastAsia" w:hAnsi="宋体" w:cs="宋体"/>
          <w:b/>
          <w:bCs/>
          <w:sz w:val="24"/>
          <w:szCs w:val="24"/>
          <w:shd w:val="clear" w:color="auto" w:fill="FFFFFF"/>
        </w:rPr>
      </w:pPr>
      <w:r>
        <w:rPr>
          <w:rFonts w:hint="eastAsia" w:hAnsi="宋体" w:cs="宋体"/>
          <w:b/>
          <w:bCs/>
          <w:sz w:val="24"/>
          <w:szCs w:val="24"/>
          <w:shd w:val="clear" w:color="auto" w:fill="FFFFFF"/>
        </w:rPr>
        <w:t>（2）组合规则：洗衣液选定品牌型号+牙膏选定品牌型号，二者配套为一个完整报价单元，洗衣液、牙膏不得空缺、不得多选。</w:t>
      </w:r>
    </w:p>
    <w:p w14:paraId="4F1A211F">
      <w:pPr>
        <w:keepNext/>
        <w:keepLines/>
        <w:adjustRightInd w:val="0"/>
        <w:spacing w:line="360" w:lineRule="auto"/>
        <w:ind w:firstLine="480" w:firstLineChars="200"/>
        <w:outlineLvl w:val="1"/>
        <w:rPr>
          <w:rFonts w:hint="eastAsia" w:hAnsi="宋体" w:cs="宋体"/>
          <w:b/>
          <w:sz w:val="24"/>
          <w:szCs w:val="24"/>
        </w:rPr>
      </w:pPr>
      <w:r>
        <w:rPr>
          <w:rFonts w:hint="eastAsia" w:hAnsi="宋体" w:cs="宋体"/>
          <w:snapToGrid w:val="0"/>
          <w:sz w:val="24"/>
          <w:szCs w:val="24"/>
          <w:lang w:bidi="ar"/>
        </w:rPr>
        <w:t>★</w:t>
      </w:r>
      <w:r>
        <w:rPr>
          <w:rFonts w:hint="eastAsia" w:hAnsi="宋体" w:cs="宋体"/>
          <w:b/>
          <w:sz w:val="24"/>
          <w:szCs w:val="24"/>
        </w:rPr>
        <w:t>四、商务要求</w:t>
      </w:r>
    </w:p>
    <w:p w14:paraId="3875907B">
      <w:pPr>
        <w:pStyle w:val="8"/>
        <w:spacing w:line="360" w:lineRule="auto"/>
        <w:ind w:firstLine="480"/>
        <w:rPr>
          <w:rFonts w:hint="eastAsia" w:hAnsi="宋体"/>
          <w:szCs w:val="24"/>
          <w:shd w:val="clear" w:color="auto" w:fill="FFFFFF"/>
        </w:rPr>
      </w:pPr>
      <w:r>
        <w:rPr>
          <w:rFonts w:hint="eastAsia" w:hAnsi="宋体"/>
          <w:szCs w:val="24"/>
          <w:shd w:val="clear" w:color="auto" w:fill="FFFFFF"/>
        </w:rPr>
        <w:t>1、</w:t>
      </w:r>
      <w:r>
        <w:rPr>
          <w:rFonts w:hint="eastAsia"/>
        </w:rPr>
        <w:t>交货时间：</w:t>
      </w:r>
      <w:r>
        <w:rPr>
          <w:rFonts w:hint="eastAsia" w:hAnsi="宋体"/>
          <w:szCs w:val="24"/>
          <w:shd w:val="clear" w:color="auto" w:fill="FFFFFF"/>
        </w:rPr>
        <w:t>本项目需在合同签订后10天内完成</w:t>
      </w:r>
      <w:r>
        <w:rPr>
          <w:rFonts w:hint="eastAsia" w:hAnsi="宋体"/>
          <w:color w:val="FF0000"/>
          <w:szCs w:val="24"/>
          <w:shd w:val="clear" w:color="auto" w:fill="FFFFFF"/>
        </w:rPr>
        <w:t>一次性</w:t>
      </w:r>
      <w:r>
        <w:rPr>
          <w:rFonts w:hint="eastAsia" w:hAnsi="宋体"/>
          <w:szCs w:val="24"/>
          <w:shd w:val="clear" w:color="auto" w:fill="FFFFFF"/>
        </w:rPr>
        <w:t>供货交付。</w:t>
      </w:r>
    </w:p>
    <w:p w14:paraId="11349FF2">
      <w:pPr>
        <w:pStyle w:val="8"/>
        <w:spacing w:line="360" w:lineRule="auto"/>
        <w:ind w:firstLine="480" w:firstLineChars="0"/>
        <w:rPr>
          <w:rFonts w:hint="eastAsia" w:hAnsi="宋体"/>
          <w:szCs w:val="24"/>
          <w:shd w:val="clear" w:color="auto" w:fill="FFFFFF"/>
        </w:rPr>
      </w:pPr>
      <w:r>
        <w:rPr>
          <w:rFonts w:hint="eastAsia" w:hAnsi="宋体"/>
          <w:szCs w:val="24"/>
          <w:shd w:val="clear" w:color="auto" w:fill="FFFFFF"/>
        </w:rPr>
        <w:t>2、履约地点：四川省内江市东兴区红桥街1号内江师范学院高桥校区内。</w:t>
      </w:r>
    </w:p>
    <w:p w14:paraId="1844584C">
      <w:pPr>
        <w:pStyle w:val="3"/>
        <w:spacing w:before="0" w:beforeAutospacing="0" w:after="0" w:afterAutospacing="0" w:line="360" w:lineRule="auto"/>
        <w:ind w:firstLine="480" w:firstLineChars="200"/>
        <w:jc w:val="both"/>
        <w:rPr>
          <w:rFonts w:hint="eastAsia" w:cs="宋体"/>
          <w:sz w:val="24"/>
          <w:szCs w:val="24"/>
          <w:shd w:val="clear" w:color="auto" w:fill="FFFFFF"/>
        </w:rPr>
      </w:pPr>
      <w:r>
        <w:rPr>
          <w:rFonts w:hint="eastAsia" w:cs="宋体"/>
          <w:sz w:val="24"/>
          <w:szCs w:val="24"/>
          <w:shd w:val="clear" w:color="auto" w:fill="FFFFFF"/>
        </w:rPr>
        <w:t>3、付款安排：交付经采购人验收合格后，30个工作日内一次性支付合同金额的100%。</w:t>
      </w:r>
    </w:p>
    <w:p w14:paraId="2AE8B18D">
      <w:pPr>
        <w:pStyle w:val="3"/>
        <w:spacing w:before="0" w:beforeAutospacing="0" w:after="0" w:afterAutospacing="0" w:line="360" w:lineRule="auto"/>
        <w:ind w:firstLine="480" w:firstLineChars="200"/>
        <w:jc w:val="both"/>
        <w:rPr>
          <w:rFonts w:hint="eastAsia" w:cs="宋体"/>
          <w:sz w:val="24"/>
          <w:szCs w:val="24"/>
          <w:shd w:val="clear" w:color="auto" w:fill="FFFFFF"/>
        </w:rPr>
      </w:pPr>
      <w:r>
        <w:rPr>
          <w:rFonts w:hint="eastAsia" w:cs="宋体"/>
          <w:sz w:val="24"/>
          <w:szCs w:val="24"/>
          <w:shd w:val="clear" w:color="auto" w:fill="FFFFFF"/>
        </w:rPr>
        <w:t>注：成交供应商须向采购人提供有效的完整的完税发票及凭证资料作为结算支付的依据。</w:t>
      </w:r>
    </w:p>
    <w:p w14:paraId="74B9A320">
      <w:pPr>
        <w:spacing w:line="360" w:lineRule="auto"/>
        <w:ind w:firstLine="480" w:firstLineChars="200"/>
        <w:rPr>
          <w:rFonts w:hint="eastAsia" w:hAnsi="宋体" w:cs="宋体"/>
          <w:sz w:val="24"/>
          <w:szCs w:val="24"/>
        </w:rPr>
      </w:pPr>
      <w:r>
        <w:rPr>
          <w:rFonts w:hint="eastAsia" w:hAnsi="宋体" w:cs="宋体"/>
          <w:sz w:val="24"/>
          <w:szCs w:val="24"/>
        </w:rPr>
        <w:t>4、其他未尽事宜，签订合同时双方可协商确定。</w:t>
      </w:r>
    </w:p>
    <w:p w14:paraId="10B3F45F">
      <w:pPr>
        <w:pStyle w:val="2"/>
        <w:spacing w:line="360" w:lineRule="auto"/>
      </w:pPr>
    </w:p>
    <w:p w14:paraId="3A846B33">
      <w:r>
        <w:rPr>
          <w:rFonts w:hint="eastAsia"/>
        </w:rPr>
        <w:tab/>
      </w:r>
      <w:r>
        <w:rPr>
          <w:rStyle w:val="7"/>
          <w:rFonts w:hint="eastAsia" w:hAnsi="宋体" w:cs="宋体"/>
          <w:b/>
          <w:bCs/>
          <w:sz w:val="24"/>
          <w:szCs w:val="24"/>
        </w:rPr>
        <w:t>注：以上带“★”为本次采购项目的实质性要求，实质性要求不允许负偏离，经最终谈判仍不满足或有负偏离的将作为无效响应处理。</w:t>
      </w:r>
      <w:bookmarkStart w:id="5" w:name="_GoBack"/>
      <w:bookmarkEnd w:id="5"/>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7"/>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7B12449"/>
    <w:rsid w:val="27B1244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jc w:val="both"/>
      <w:textAlignment w:val="baseline"/>
    </w:pPr>
    <w:rPr>
      <w:rFonts w:ascii="宋体" w:hAnsi="Calibri" w:eastAsia="宋体" w:cstheme="minorBidi"/>
      <w:sz w:val="34"/>
      <w:lang w:val="en-US" w:eastAsia="zh-CN" w:bidi="ar-SA"/>
    </w:rPr>
  </w:style>
  <w:style w:type="character" w:default="1" w:styleId="5">
    <w:name w:val="Default Paragraph Font"/>
    <w:semiHidden/>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Body Text"/>
    <w:basedOn w:val="1"/>
    <w:next w:val="1"/>
    <w:qFormat/>
    <w:uiPriority w:val="0"/>
    <w:pPr>
      <w:spacing w:after="120"/>
    </w:pPr>
  </w:style>
  <w:style w:type="paragraph" w:styleId="3">
    <w:name w:val="Normal (Web)"/>
    <w:basedOn w:val="1"/>
    <w:qFormat/>
    <w:uiPriority w:val="0"/>
    <w:pPr>
      <w:spacing w:before="100" w:beforeAutospacing="1" w:after="100" w:afterAutospacing="1"/>
      <w:jc w:val="left"/>
    </w:pPr>
    <w:rPr>
      <w:rFonts w:hAnsi="宋体"/>
      <w:sz w:val="18"/>
      <w:szCs w:val="18"/>
    </w:rPr>
  </w:style>
  <w:style w:type="character" w:styleId="6">
    <w:name w:val="Hyperlink"/>
    <w:basedOn w:val="5"/>
    <w:qFormat/>
    <w:uiPriority w:val="0"/>
    <w:rPr>
      <w:color w:val="0000FF"/>
      <w:u w:val="single"/>
    </w:rPr>
  </w:style>
  <w:style w:type="character" w:customStyle="1" w:styleId="7">
    <w:name w:val="NormalCharacter"/>
    <w:semiHidden/>
    <w:qFormat/>
    <w:uiPriority w:val="0"/>
  </w:style>
  <w:style w:type="paragraph" w:customStyle="1" w:styleId="8">
    <w:name w:val="样式 首行缩进:  2 字符"/>
    <w:basedOn w:val="1"/>
    <w:qFormat/>
    <w:uiPriority w:val="0"/>
    <w:pPr>
      <w:spacing w:line="400" w:lineRule="exact"/>
      <w:ind w:firstLine="200" w:firstLineChars="200"/>
    </w:pPr>
    <w:rPr>
      <w:rFonts w:cs="宋体"/>
      <w:sz w:val="2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0</TotalTime>
  <ScaleCrop>false</ScaleCrop>
  <LinksUpToDate>false</LinksUpToDate>
  <CharactersWithSpaces>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2026-11-03T06:44:00Z</dcterms:created>
  <dc:creator>Black widow.</dc:creator>
  <cp:lastModifiedBy>Black widow.</cp:lastModifiedBy>
  <dcterms:modified xsi:type="dcterms:W3CDTF">2026-11-03T06:44:42Z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9855FFBF65734659BF91469FF3F81AC1_11</vt:lpwstr>
  </property>
  <property fmtid="{D5CDD505-2E9C-101B-9397-08002B2CF9AE}" pid="4" name="KSOTemplateDocerSaveRecord">
    <vt:lpwstr>eyJoZGlkIjoiOThkNWQ2ODkzM2I1OTdjMTkyYzdkYmU4OTI0NDU3ZjUiLCJ1c2VySWQiOiI1Nzk3MTQ3NjcifQ==</vt:lpwstr>
  </property>
</Properties>
</file>