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CA3BE">
      <w:pPr>
        <w:spacing w:line="48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一、项目概况：旺苍县红城文化旅游康养发展集团有限公司购置一批办公设备。</w:t>
      </w:r>
    </w:p>
    <w:p w14:paraId="688CBEB2">
      <w:pPr>
        <w:spacing w:line="480" w:lineRule="auto"/>
        <w:ind w:firstLine="480" w:firstLineChars="200"/>
        <w:rPr>
          <w:rFonts w:ascii="宋体" w:hAnsi="宋体"/>
        </w:rPr>
      </w:pPr>
      <w:r>
        <w:rPr>
          <w:rFonts w:hint="eastAsia" w:ascii="宋体" w:hAnsi="宋体"/>
          <w:color w:val="000000"/>
          <w:sz w:val="24"/>
        </w:rPr>
        <w:t>二、货物清单及配置：</w:t>
      </w:r>
    </w:p>
    <w:tbl>
      <w:tblPr>
        <w:tblStyle w:val="4"/>
        <w:tblW w:w="8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34"/>
        <w:gridCol w:w="851"/>
        <w:gridCol w:w="708"/>
        <w:gridCol w:w="4395"/>
        <w:gridCol w:w="708"/>
      </w:tblGrid>
      <w:tr w14:paraId="42472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AB7F7B">
            <w:pPr>
              <w:pStyle w:val="3"/>
              <w:shd w:val="clear" w:color="auto" w:fill="FFFFFF"/>
              <w:spacing w:line="440" w:lineRule="exact"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AA0933">
            <w:pPr>
              <w:pStyle w:val="3"/>
              <w:shd w:val="clear" w:color="auto" w:fill="FFFFFF"/>
              <w:spacing w:line="440" w:lineRule="exact"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产品名称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FCC13A">
            <w:pPr>
              <w:pStyle w:val="3"/>
              <w:shd w:val="clear" w:color="auto" w:fill="FFFFFF"/>
              <w:spacing w:line="440" w:lineRule="exact"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数量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E21D91">
            <w:pPr>
              <w:pStyle w:val="3"/>
              <w:shd w:val="clear" w:color="auto" w:fill="FFFFFF"/>
              <w:spacing w:line="440" w:lineRule="exact"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单位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F493B3">
            <w:pPr>
              <w:pStyle w:val="3"/>
              <w:shd w:val="clear" w:color="auto" w:fill="FFFFFF"/>
              <w:spacing w:line="440" w:lineRule="exact"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技术参数及要求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E9638AA">
            <w:pPr>
              <w:pStyle w:val="3"/>
              <w:shd w:val="clear" w:color="auto" w:fill="FFFFFF"/>
              <w:spacing w:line="440" w:lineRule="exact"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备注</w:t>
            </w:r>
          </w:p>
        </w:tc>
      </w:tr>
      <w:tr w14:paraId="69276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1338EF">
            <w:pPr>
              <w:pStyle w:val="3"/>
              <w:shd w:val="clear" w:color="auto" w:fill="FFFFFF"/>
              <w:adjustRightInd w:val="0"/>
              <w:snapToGrid w:val="0"/>
              <w:spacing w:line="46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D5E1D1">
            <w:pPr>
              <w:pStyle w:val="3"/>
              <w:shd w:val="clear" w:color="auto" w:fill="FFFFFF"/>
              <w:spacing w:line="440" w:lineRule="exact"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1.5P空调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9129A7">
            <w:pPr>
              <w:pStyle w:val="3"/>
              <w:shd w:val="clear" w:color="auto" w:fill="FFFFFF"/>
              <w:spacing w:line="440" w:lineRule="exact"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48D7DF">
            <w:pPr>
              <w:pStyle w:val="3"/>
              <w:shd w:val="clear" w:color="auto" w:fill="FFFFFF"/>
              <w:spacing w:line="440" w:lineRule="exact"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台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16E2E4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1.空调类型：壁挂式空调；</w:t>
            </w:r>
          </w:p>
          <w:p w14:paraId="40EA3372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2.冷暖类型：冷暖型；变频/定频：变频；</w:t>
            </w:r>
          </w:p>
          <w:p w14:paraId="4E479797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3.适用面积 ：≥15-20㎡；</w:t>
            </w:r>
          </w:p>
          <w:p w14:paraId="22A8FE53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4.能效比 ：≥5.27；</w:t>
            </w:r>
          </w:p>
          <w:p w14:paraId="2CA35639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5.能效等级 ：新一级能效；</w:t>
            </w:r>
          </w:p>
          <w:p w14:paraId="6B5353C8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6.控制方式 ：遥控；</w:t>
            </w:r>
          </w:p>
          <w:p w14:paraId="2F0A1180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7.应用场景 ：家用；</w:t>
            </w:r>
          </w:p>
          <w:p w14:paraId="14B71C02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8.制冷剂 ：R32；</w:t>
            </w:r>
          </w:p>
          <w:p w14:paraId="3EC849C2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9.制冷量 ：≥3510W；</w:t>
            </w:r>
          </w:p>
          <w:p w14:paraId="136AAA00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10.制冷功率 ：≥810(75-2030)W；</w:t>
            </w:r>
          </w:p>
          <w:p w14:paraId="1E3D8759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11.制热量： ≥5010W；</w:t>
            </w:r>
          </w:p>
          <w:p w14:paraId="0A071ECB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12.制热功率 ：≥1250(90-2200)W；</w:t>
            </w:r>
          </w:p>
          <w:p w14:paraId="143FB8F0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13.电辅加热功率：≥1000W；</w:t>
            </w:r>
          </w:p>
          <w:p w14:paraId="6A8EC93B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14.循环风量 ：710m3/h；</w:t>
            </w:r>
          </w:p>
          <w:p w14:paraId="7E62DE14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15.室内机噪音：≤18-41dB；</w:t>
            </w:r>
          </w:p>
          <w:p w14:paraId="7F488EA5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16.室外机噪音：≤51dB；</w:t>
            </w:r>
          </w:p>
          <w:p w14:paraId="4CD5A197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17.扫风方式 ：上下扫风；</w:t>
            </w:r>
          </w:p>
          <w:p w14:paraId="49CB9849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18.电辅加热：支持；</w:t>
            </w:r>
          </w:p>
          <w:p w14:paraId="2D0D37CA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19.电源性能 ：220V/50Hz；</w:t>
            </w:r>
          </w:p>
          <w:p w14:paraId="1EB2C23D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20.室内机尺寸 ：≥825×293×196mm；</w:t>
            </w:r>
          </w:p>
          <w:p w14:paraId="7A024984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21.室外机尺寸 ：≥802×555×350mm。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9980D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lang w:bidi="ar"/>
              </w:rPr>
            </w:pPr>
          </w:p>
        </w:tc>
      </w:tr>
      <w:tr w14:paraId="19983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4308A6">
            <w:pPr>
              <w:pStyle w:val="3"/>
              <w:shd w:val="clear" w:color="auto" w:fill="FFFFFF"/>
              <w:adjustRightInd w:val="0"/>
              <w:snapToGrid w:val="0"/>
              <w:spacing w:line="46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B8FE10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铜管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66EA60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28.5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185E38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米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530372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空调安装增加铜管。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5D508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lang w:bidi="ar"/>
              </w:rPr>
            </w:pPr>
          </w:p>
        </w:tc>
      </w:tr>
      <w:tr w14:paraId="18983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25566D">
            <w:pPr>
              <w:pStyle w:val="3"/>
              <w:shd w:val="clear" w:color="auto" w:fill="FFFFFF"/>
              <w:adjustRightInd w:val="0"/>
              <w:snapToGrid w:val="0"/>
              <w:spacing w:line="46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28B1D9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开孔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3AE568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13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29A453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个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103E71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空调安装开孔。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7896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lang w:bidi="ar"/>
              </w:rPr>
            </w:pPr>
          </w:p>
        </w:tc>
      </w:tr>
      <w:tr w14:paraId="32EB0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0F20C4">
            <w:pPr>
              <w:pStyle w:val="3"/>
              <w:shd w:val="clear" w:color="auto" w:fill="FFFFFF"/>
              <w:adjustRightInd w:val="0"/>
              <w:snapToGrid w:val="0"/>
              <w:spacing w:line="46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C3EB07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支架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4F7B18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FB9F8E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副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B94DD0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空调安装支架。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8F814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lang w:bidi="ar"/>
              </w:rPr>
            </w:pPr>
          </w:p>
        </w:tc>
      </w:tr>
      <w:tr w14:paraId="6446D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52F906">
            <w:pPr>
              <w:pStyle w:val="3"/>
              <w:shd w:val="clear" w:color="auto" w:fill="FFFFFF"/>
              <w:adjustRightInd w:val="0"/>
              <w:snapToGrid w:val="0"/>
              <w:spacing w:line="46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0A11ED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空调遥控器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6F6D6E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B1DB8C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个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054BDF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1.电源键：用于控制空调开关；</w:t>
            </w:r>
          </w:p>
          <w:p w14:paraId="476A5742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2.模式选择键:可以在制冷、制热、送风、除湿等多种模式之间切换；</w:t>
            </w:r>
          </w:p>
          <w:p w14:paraId="1EE9D3D3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3.温度调节键:用于上下调节设定温度，以满足个人舒适需求。风速调节键:选择不同的风速档位，如自动风、低风、中风、高风；</w:t>
            </w:r>
          </w:p>
          <w:p w14:paraId="5A000DA4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4.定时开关键:设置空调的开启或关闭时间；</w:t>
            </w:r>
          </w:p>
          <w:p w14:paraId="20227B2A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5.睡眠模式键:根据人体需求调整空调的运行状态，提供更舒适的睡眠境。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C877F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lang w:bidi="ar"/>
              </w:rPr>
            </w:pPr>
          </w:p>
        </w:tc>
      </w:tr>
      <w:tr w14:paraId="57314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417C29">
            <w:pPr>
              <w:pStyle w:val="3"/>
              <w:shd w:val="clear" w:color="auto" w:fill="FFFFFF"/>
              <w:adjustRightInd w:val="0"/>
              <w:snapToGrid w:val="0"/>
              <w:spacing w:line="46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03E7B4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台式计算机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CCC160">
            <w:pPr>
              <w:pStyle w:val="3"/>
              <w:shd w:val="clear" w:color="auto" w:fill="FFFFFF"/>
              <w:spacing w:line="440" w:lineRule="exact"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15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8A4792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台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84F69F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1.CPU：主频2.9GHz，最高睿频：4.3GHz，核心数量：6核心，线程数量：十二线程，三级缓存:12MB；</w:t>
            </w:r>
          </w:p>
          <w:p w14:paraId="4A4E15AB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2.集成芯片:声卡/网卡；主芯片组:Intel H510</w:t>
            </w:r>
          </w:p>
          <w:p w14:paraId="7D0FA5DC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芯片组描述:采用Intel H510芯片组；</w:t>
            </w:r>
          </w:p>
          <w:p w14:paraId="7BEFA170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3.音频芯片:集成Realtek ALC897/887 7.1声道音效芯片；</w:t>
            </w:r>
          </w:p>
          <w:p w14:paraId="539F48CE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4.网卡芯片:板载Realtek 1GbE网卡；</w:t>
            </w:r>
          </w:p>
          <w:p w14:paraId="4C2FDF91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5.内存类型:2×DDR4 DIMM，最大内存容量:64GB，支持DDR43200(OC)/2933/2800/2666/2400/2133MHz内存；</w:t>
            </w:r>
          </w:p>
          <w:p w14:paraId="4D26D5B1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6.PCI-E标准:PCI-E 4.0；PCI-E X16插槽:1个，PCI-E X1插槽:2个，存储接口:4×SATA III接口USB接口：2×USB3.2 Gen1接口（背板）</w:t>
            </w:r>
          </w:p>
          <w:p w14:paraId="6973A347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4×USB2.0接口（背板），视频接口 ：1×VGA接口，电源接口 ：一个8针，一个24针电源接口，其它接口 ：1×PS/2鼠标接口，1×PS/2键盘接口，1×RJ45网络接口，3×音频接口；</w:t>
            </w:r>
          </w:p>
          <w:p w14:paraId="3EE6998C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7.内存类型：DDR4；内存主频 ：3200MHz；针脚数：288pin；</w:t>
            </w:r>
          </w:p>
          <w:p w14:paraId="521F4EAC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8.存储容量：512GB，硬盘尺寸：2.5英寸；接口类型：SATA3（6Gbps），读取速度：540MB/s；写入速度：500MB/s；</w:t>
            </w:r>
          </w:p>
          <w:p w14:paraId="3FC99818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9.屏幕尺寸：27英寸，最佳分辨率 2560x1440</w:t>
            </w:r>
          </w:p>
          <w:p w14:paraId="56B3B0BB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屏幕比例 16:9，高清标准 2K，动态对比度 80000000:1‘静态对比度 1000:1，点距 0.2331mm；亮度 450cd/㎡，可视面积 596.736×335.664mm；可视角度 178/178°，色域 sRGB：100％，DCI-P3：94％，刷新率 210Hz，视频接口： HDMI2.0×2，DP1.4×1，其它接口：Audio out×1。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7E4A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lang w:bidi="ar"/>
              </w:rPr>
            </w:pPr>
          </w:p>
        </w:tc>
      </w:tr>
      <w:tr w14:paraId="496D6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7F0D0F">
            <w:pPr>
              <w:pStyle w:val="3"/>
              <w:shd w:val="clear" w:color="auto" w:fill="FFFFFF"/>
              <w:adjustRightInd w:val="0"/>
              <w:snapToGrid w:val="0"/>
              <w:spacing w:line="46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41FB82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黑白激光打印机器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DE41FF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E591B4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台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41BEDA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1.最大打印幅面 ：A4；</w:t>
            </w:r>
          </w:p>
          <w:p w14:paraId="2196A5FA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2.最高分辨率 ：≥1200×1200dpi；</w:t>
            </w:r>
          </w:p>
          <w:p w14:paraId="1E4C936D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3.黑白打印速度 ：≥18ppm；处理器 ：266MHz</w:t>
            </w:r>
          </w:p>
          <w:p w14:paraId="11BD6735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内存 ：标配：2MB，最大：2MB‘双面打印 ：手动；</w:t>
            </w:r>
          </w:p>
          <w:p w14:paraId="09DE616D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4.网络功能：不支持网络打印；</w:t>
            </w:r>
          </w:p>
          <w:p w14:paraId="4EDA53A1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5.打印方式：激光打印；</w:t>
            </w:r>
          </w:p>
          <w:p w14:paraId="74F22E6A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6.预热时间 0秒’首页打印时间： 8.5秒；</w:t>
            </w:r>
          </w:p>
          <w:p w14:paraId="1B063AA4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7.打印语言：基于主机的打印；</w:t>
            </w:r>
          </w:p>
          <w:p w14:paraId="0CABF9A6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8.月打印负荷：≥5000页；</w:t>
            </w:r>
          </w:p>
          <w:p w14:paraId="58268BD3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9.接口类型：USB2.0；</w:t>
            </w:r>
          </w:p>
          <w:p w14:paraId="63F77EFD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10.耗材类型：鼓粉一体；</w:t>
            </w:r>
          </w:p>
          <w:p w14:paraId="3B68AB33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11.150页进纸盒：147×211-216×356mm；</w:t>
            </w:r>
          </w:p>
          <w:p w14:paraId="3282E453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12.介质重量 ：60-163g/㎡；</w:t>
            </w:r>
          </w:p>
          <w:p w14:paraId="41CCCB56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13.进纸盒容量：标配：150页（普通纸）</w:t>
            </w:r>
          </w:p>
          <w:p w14:paraId="51121E7A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14.出纸盒容量：标配：100页</w:t>
            </w:r>
          </w:p>
          <w:p w14:paraId="20D44BC6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15.系统平台： Windows 8/7/Vista/XP/Server 2008/Server 2003，</w:t>
            </w:r>
            <w:r>
              <w:rPr>
                <w:rFonts w:ascii="宋体" w:hAnsi="宋体" w:cs="仿宋"/>
                <w:szCs w:val="21"/>
              </w:rPr>
              <w:t>Mac OS X v10.4-10.6</w:t>
            </w:r>
            <w:r>
              <w:rPr>
                <w:rFonts w:hint="eastAsia" w:ascii="宋体" w:hAnsi="宋体" w:cs="仿宋"/>
                <w:szCs w:val="21"/>
              </w:rPr>
              <w:t>，</w:t>
            </w:r>
            <w:r>
              <w:rPr>
                <w:rFonts w:ascii="宋体" w:hAnsi="宋体" w:cs="仿宋"/>
                <w:szCs w:val="21"/>
              </w:rPr>
              <w:t>Linux；</w:t>
            </w:r>
          </w:p>
          <w:p w14:paraId="244AD793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16.电源电压： AC 115-127V（±10%），60Hz（±2Hz），12AAC 220-240V（±10%），50Hz（±2Hz），6A； </w:t>
            </w:r>
          </w:p>
          <w:p w14:paraId="5C9522D9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17.电源功率 ：51W。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DFDF73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lang w:bidi="ar"/>
              </w:rPr>
            </w:pPr>
          </w:p>
        </w:tc>
      </w:tr>
      <w:tr w14:paraId="401BD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A9B478">
            <w:pPr>
              <w:pStyle w:val="3"/>
              <w:shd w:val="clear" w:color="auto" w:fill="FFFFFF"/>
              <w:adjustRightInd w:val="0"/>
              <w:snapToGrid w:val="0"/>
              <w:spacing w:line="46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96CDDF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彩色复合机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EB946C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57A9BC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台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F9EDB4A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1.彩色打印、复印:30页/分钟(黑白彩色同速)</w:t>
            </w:r>
          </w:p>
          <w:p w14:paraId="6F6160A8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标配打印，复印，扫描，双面，双面自动输稿器，双纸盒，原装工作台，5英寸彩色触摸屏，内存1GB；</w:t>
            </w:r>
          </w:p>
          <w:p w14:paraId="3829C355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2.标配彩色发送(扫描后可生成TIFF、JPEG、PDF(压缩、可搜索)、PDF(加密、数字签名)；</w:t>
            </w:r>
          </w:p>
          <w:p w14:paraId="1CF144AC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3.标配Wi-Fi网络，支持移动打印，U盘打印&amp;扫描；</w:t>
            </w:r>
          </w:p>
          <w:p w14:paraId="64307C64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4.供纸量≥1,000张(A4，70gsm)支持纸张重量64-90gsm；</w:t>
            </w:r>
          </w:p>
          <w:p w14:paraId="15D845CF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5.标配纸盒加热器&amp;低温定影；</w:t>
            </w:r>
          </w:p>
          <w:p w14:paraId="3978A52E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6.双马达驱动、四鼓通用；</w:t>
            </w:r>
          </w:p>
          <w:p w14:paraId="53E0A4D6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7.整机长寿命100万；</w:t>
            </w:r>
          </w:p>
          <w:p w14:paraId="72F0197A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8.支持多种远程管理服务方式(标配远程操作组件、支持远程亦能等)。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D361B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lang w:bidi="ar"/>
              </w:rPr>
            </w:pPr>
          </w:p>
        </w:tc>
      </w:tr>
      <w:tr w14:paraId="5BBE0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27129D">
            <w:pPr>
              <w:pStyle w:val="3"/>
              <w:shd w:val="clear" w:color="auto" w:fill="FFFFFF"/>
              <w:adjustRightInd w:val="0"/>
              <w:snapToGrid w:val="0"/>
              <w:spacing w:line="46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481B62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多功能插板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282CB8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15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783E19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个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76DFAA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双排三孔，尺寸：≥20.5cm×9.1cm×3cm。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5A844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lang w:bidi="ar"/>
              </w:rPr>
            </w:pPr>
          </w:p>
        </w:tc>
      </w:tr>
      <w:tr w14:paraId="1F4D2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3362AD">
            <w:pPr>
              <w:pStyle w:val="3"/>
              <w:shd w:val="clear" w:color="auto" w:fill="FFFFFF"/>
              <w:adjustRightInd w:val="0"/>
              <w:snapToGrid w:val="0"/>
              <w:spacing w:line="46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E5F4B7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打印纸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92C9A7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12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994421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件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6D5BD7">
            <w:pPr>
              <w:spacing w:line="360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1.A4打印纸：70克 (500张×8包)210×297mm；</w:t>
            </w:r>
          </w:p>
          <w:p w14:paraId="56F26E9A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2.A3打印纸：70克 (500张×4包)297×420mm。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FD2EB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lang w:bidi="ar"/>
              </w:rPr>
            </w:pPr>
          </w:p>
        </w:tc>
      </w:tr>
      <w:tr w14:paraId="52C37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8D176F8">
            <w:pPr>
              <w:pStyle w:val="3"/>
              <w:shd w:val="clear" w:color="auto" w:fill="FFFFFF"/>
              <w:adjustRightInd w:val="0"/>
              <w:snapToGrid w:val="0"/>
              <w:spacing w:line="46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0DD398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钢化玻璃白板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104382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8F5A25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套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0393EC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4mm 钢化玻璃。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58A6A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lang w:bidi="ar"/>
              </w:rPr>
            </w:pPr>
          </w:p>
        </w:tc>
      </w:tr>
      <w:tr w14:paraId="02C9B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013D36">
            <w:pPr>
              <w:pStyle w:val="3"/>
              <w:shd w:val="clear" w:color="auto" w:fill="FFFFFF"/>
              <w:adjustRightInd w:val="0"/>
              <w:snapToGrid w:val="0"/>
              <w:spacing w:line="46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A552A9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高清线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A16054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1612A8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根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FF98D6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1.主要性能：HDMI线；</w:t>
            </w:r>
          </w:p>
          <w:p w14:paraId="1208FC13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2.长度：20米；</w:t>
            </w:r>
          </w:p>
          <w:p w14:paraId="7C820BDA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3.接口类型：HDMI A Type；</w:t>
            </w:r>
          </w:p>
          <w:p w14:paraId="15A74676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4.分辨率：支持8K，7680x4320分辨率支持8K/60Hz4K/240Hz/144HZ2K/240Hz/144Hz、3D视频；</w:t>
            </w:r>
          </w:p>
          <w:p w14:paraId="71144F0C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5.画质：静态HDR(HDR静态数据)动态HDR(HDR动态数据)可变刷新率(VRR)快速媒体切换(QMS)自动低延模式(ALLM)；</w:t>
            </w:r>
          </w:p>
          <w:p w14:paraId="3D0D7E18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6.音质：支持多音频流32个音频通道自动音视频同步1536kHz音频采样率加强音频回传通道(eARC)；</w:t>
            </w:r>
          </w:p>
          <w:p w14:paraId="1A6B9CA5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7.速率：48Gbps总带宽快速帧传输(QFT)。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4D0B5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lang w:bidi="ar"/>
              </w:rPr>
            </w:pPr>
          </w:p>
        </w:tc>
      </w:tr>
      <w:tr w14:paraId="2E2B8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ADB2FF">
            <w:pPr>
              <w:pStyle w:val="3"/>
              <w:shd w:val="clear" w:color="auto" w:fill="FFFFFF"/>
              <w:adjustRightInd w:val="0"/>
              <w:snapToGrid w:val="0"/>
              <w:spacing w:line="46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13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D74949C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打印机切换器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9F94D3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E63915">
            <w:pPr>
              <w:pStyle w:val="3"/>
              <w:shd w:val="clear" w:color="auto" w:fill="FFFFFF"/>
              <w:spacing w:line="440" w:lineRule="exact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套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973841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1.USB协议: USB2.0向下兼容；</w:t>
            </w:r>
          </w:p>
          <w:p w14:paraId="3D1723D0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2.传输速度:480Mbps；</w:t>
            </w:r>
          </w:p>
          <w:p w14:paraId="61AC3571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3.USB端口: USB B型母座*4、USB A型母座*1；</w:t>
            </w:r>
          </w:p>
          <w:p w14:paraId="04FAA2D7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4.热拔插:支持；</w:t>
            </w:r>
          </w:p>
          <w:p w14:paraId="4769195C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5.切换方式:面板按键、热键(需安装驱动)；</w:t>
            </w:r>
          </w:p>
          <w:p w14:paraId="74FA4E6C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6.工作温度: 0°C~55°C；</w:t>
            </w:r>
          </w:p>
          <w:p w14:paraId="6342421A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7.存储温度:-20°C~60°C；</w:t>
            </w:r>
          </w:p>
          <w:p w14:paraId="51CAD3E8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8.打印线接口型号：USB2.0；</w:t>
            </w:r>
          </w:p>
          <w:p w14:paraId="6D6457D0">
            <w:pPr>
              <w:spacing w:line="360" w:lineRule="auto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9.线材类别：USB线。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A22C0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lang w:bidi="ar"/>
              </w:rPr>
            </w:pPr>
          </w:p>
        </w:tc>
      </w:tr>
    </w:tbl>
    <w:p w14:paraId="77CDA7D3">
      <w:pPr>
        <w:spacing w:line="480" w:lineRule="auto"/>
        <w:rPr>
          <w:rFonts w:ascii="宋体" w:hAnsi="宋体"/>
          <w:color w:val="000000"/>
          <w:sz w:val="24"/>
        </w:rPr>
        <w:sectPr>
          <w:pgSz w:w="11850" w:h="16783"/>
          <w:pgMar w:top="2098" w:right="1474" w:bottom="1985" w:left="1588" w:header="851" w:footer="1559" w:gutter="0"/>
          <w:pgNumType w:fmt="numberInDash"/>
          <w:cols w:space="720" w:num="1"/>
          <w:docGrid w:linePitch="313" w:charSpace="0"/>
        </w:sectPr>
      </w:pPr>
    </w:p>
    <w:p w14:paraId="4ABEDC97">
      <w:pPr>
        <w:spacing w:line="480" w:lineRule="auto"/>
        <w:ind w:firstLine="480" w:firstLineChars="200"/>
        <w:jc w:val="left"/>
        <w:outlineLvl w:val="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三、</w:t>
      </w:r>
      <w:r>
        <w:rPr>
          <w:rFonts w:ascii="宋体" w:hAnsi="宋体" w:cs="仿宋"/>
          <w:sz w:val="24"/>
        </w:rPr>
        <w:t>技术要求</w:t>
      </w:r>
      <w:r>
        <w:rPr>
          <w:rFonts w:hint="eastAsia" w:ascii="宋体" w:hAnsi="宋体" w:cs="仿宋"/>
          <w:sz w:val="24"/>
        </w:rPr>
        <w:t>：</w:t>
      </w:r>
    </w:p>
    <w:p w14:paraId="2B0816F5">
      <w:pPr>
        <w:spacing w:line="480" w:lineRule="auto"/>
        <w:ind w:firstLine="480" w:firstLineChars="200"/>
        <w:jc w:val="left"/>
        <w:outlineLvl w:val="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1、供应商提供的货物是正规品牌、正规厂家生产的合格全新产品，符合或优于国家（行业）相关标准，满足本项目采购文件的质量要求和技术指标与出厂标准，且权属清楚，不得侵害他人的知识产权。</w:t>
      </w:r>
    </w:p>
    <w:p w14:paraId="436D904A">
      <w:pPr>
        <w:spacing w:line="480" w:lineRule="auto"/>
        <w:ind w:firstLine="480" w:firstLineChars="200"/>
        <w:jc w:val="left"/>
        <w:outlineLvl w:val="0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2、供应商应按采购文件规定的时间及质量要求交货，货物在送到使用单位时，且货物的表面无划伤、碰撞现象。并提供产品质量检验合格证、说明书及其它配套资料等。</w:t>
      </w:r>
    </w:p>
    <w:p w14:paraId="0071E078">
      <w:pPr>
        <w:spacing w:line="48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</w:t>
      </w:r>
      <w:r>
        <w:rPr>
          <w:rFonts w:ascii="宋体" w:hAnsi="宋体"/>
          <w:sz w:val="24"/>
        </w:rPr>
        <w:t>成交供应商必须按采购人要求按时、按质、按量供货</w:t>
      </w:r>
      <w:r>
        <w:rPr>
          <w:rFonts w:hint="eastAsia" w:ascii="宋体" w:hAnsi="宋体"/>
          <w:sz w:val="24"/>
        </w:rPr>
        <w:t>和配送至采购人指定地点</w:t>
      </w:r>
      <w:r>
        <w:rPr>
          <w:rFonts w:ascii="宋体" w:hAnsi="宋体"/>
          <w:sz w:val="24"/>
        </w:rPr>
        <w:t>，如因不可抗力因素无法按时送达的，需提前与采购人联系并达成一致意见后发货。如未提前协商且逾期交货超过10天，采购人有权终止合同，且供应商应按合同总价的百分之三十的款额向采购人支付赔偿款。</w:t>
      </w:r>
    </w:p>
    <w:p w14:paraId="341BF158">
      <w:pPr>
        <w:spacing w:line="480" w:lineRule="auto"/>
        <w:ind w:firstLine="480" w:firstLineChars="200"/>
        <w:jc w:val="left"/>
        <w:outlineLvl w:val="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四、商务要求：</w:t>
      </w:r>
    </w:p>
    <w:p w14:paraId="12A406F0">
      <w:pPr>
        <w:spacing w:line="480" w:lineRule="auto"/>
        <w:ind w:firstLine="424" w:firstLineChars="177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1、交货期限：</w:t>
      </w:r>
      <w:r>
        <w:rPr>
          <w:rFonts w:hint="eastAsia" w:ascii="宋体" w:hAnsi="宋体"/>
          <w:sz w:val="24"/>
        </w:rPr>
        <w:t>签订合同后7日内完成货物交货并通过采购人验收使用</w:t>
      </w:r>
      <w:r>
        <w:rPr>
          <w:rFonts w:hint="eastAsia" w:ascii="宋体" w:hAnsi="宋体" w:cs="仿宋"/>
          <w:sz w:val="24"/>
        </w:rPr>
        <w:t>。</w:t>
      </w:r>
    </w:p>
    <w:p w14:paraId="4D795616">
      <w:pPr>
        <w:spacing w:line="480" w:lineRule="auto"/>
        <w:ind w:firstLine="424" w:firstLineChars="177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2、交货地点：</w:t>
      </w:r>
      <w:r>
        <w:rPr>
          <w:rFonts w:hint="eastAsia" w:ascii="宋体" w:hAnsi="宋体"/>
          <w:sz w:val="24"/>
        </w:rPr>
        <w:t>旺苍县红城文化旅游康养发展集团有限公司</w:t>
      </w:r>
      <w:r>
        <w:rPr>
          <w:rFonts w:hint="eastAsia" w:ascii="宋体" w:hAnsi="宋体" w:cs="仿宋"/>
          <w:sz w:val="24"/>
        </w:rPr>
        <w:t>。</w:t>
      </w:r>
    </w:p>
    <w:p w14:paraId="38FC8C1C">
      <w:pPr>
        <w:spacing w:line="480" w:lineRule="auto"/>
        <w:ind w:firstLine="424" w:firstLineChars="177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★3、本项目报价是供应商全部完成本项目所有内容的最终报价，包括但不限于：</w:t>
      </w:r>
      <w:r>
        <w:rPr>
          <w:rFonts w:ascii="宋体" w:hAnsi="宋体" w:cs="仿宋"/>
          <w:sz w:val="24"/>
        </w:rPr>
        <w:t>包括</w:t>
      </w:r>
      <w:r>
        <w:rPr>
          <w:rFonts w:hint="eastAsia" w:ascii="宋体" w:hAnsi="宋体" w:cs="仿宋"/>
          <w:sz w:val="24"/>
        </w:rPr>
        <w:t>货物</w:t>
      </w:r>
      <w:r>
        <w:rPr>
          <w:rFonts w:ascii="宋体" w:hAnsi="宋体" w:cs="仿宋"/>
          <w:sz w:val="24"/>
        </w:rPr>
        <w:t>成本、人工、储存、装卸运输费、保险费（含人员、车辆、</w:t>
      </w:r>
      <w:r>
        <w:rPr>
          <w:rFonts w:hint="eastAsia" w:ascii="宋体" w:hAnsi="宋体" w:cs="仿宋"/>
          <w:sz w:val="24"/>
        </w:rPr>
        <w:t>货物</w:t>
      </w:r>
      <w:r>
        <w:rPr>
          <w:rFonts w:ascii="宋体" w:hAnsi="宋体" w:cs="仿宋"/>
          <w:sz w:val="24"/>
        </w:rPr>
        <w:t>等）、专用运输工具费、售后服务费、利润、税费</w:t>
      </w:r>
      <w:r>
        <w:rPr>
          <w:rFonts w:hint="eastAsia" w:ascii="宋体" w:hAnsi="宋体" w:cs="仿宋"/>
          <w:sz w:val="24"/>
        </w:rPr>
        <w:t>等一切费用。供应商应根据本项目的实际情况与自身现实情况，并充分考虑不确定性因素可能导致的风险。若因供应商的原因造成的漏报、错报而导致本项目无法履行的，由供应商负责由此给自身和采购人造成的一切损失，采购人不会承担任何责任和费用。</w:t>
      </w:r>
    </w:p>
    <w:p w14:paraId="6AD49BD7">
      <w:pPr>
        <w:spacing w:line="480" w:lineRule="auto"/>
        <w:ind w:firstLine="424" w:firstLineChars="177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4、合同支付约定：采购人和成交供应商自行约定</w:t>
      </w:r>
      <w:r>
        <w:rPr>
          <w:rFonts w:hint="eastAsia" w:ascii="宋体" w:hAnsi="宋体"/>
          <w:color w:val="000000"/>
          <w:sz w:val="24"/>
        </w:rPr>
        <w:t>。</w:t>
      </w:r>
    </w:p>
    <w:p w14:paraId="1C0EF8B4">
      <w:pPr>
        <w:spacing w:line="480" w:lineRule="auto"/>
        <w:ind w:firstLine="424" w:firstLineChars="177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5、验收交付标准和方法：依据政府采购相关法律法规、《财政部关于进一步加强政府采购需求和履约验收管理的指导意见》（财库〔2016〕205号）、《政府采购需求管理办法》（财库〔2021〕22号）的要求、本项目货物清单及其它国家标准（或行业标准）进行验收。</w:t>
      </w:r>
    </w:p>
    <w:p w14:paraId="27C115DB">
      <w:pPr>
        <w:spacing w:line="480" w:lineRule="auto"/>
        <w:ind w:firstLine="424" w:firstLineChars="177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6、售后服务要求：</w:t>
      </w:r>
    </w:p>
    <w:p w14:paraId="20279521">
      <w:pPr>
        <w:spacing w:line="48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（1）所有货物的质保期为1年（空调质保期以厂家为准）。如质保期内出现质量问题，成交供应商应在接到通知后2小时内到场，4小时内完成更换。</w:t>
      </w:r>
      <w:r>
        <w:rPr>
          <w:rFonts w:ascii="宋体" w:hAnsi="宋体"/>
          <w:bCs/>
          <w:sz w:val="24"/>
        </w:rPr>
        <w:t xml:space="preserve"> </w:t>
      </w:r>
    </w:p>
    <w:p w14:paraId="7A2E4FCE">
      <w:pPr>
        <w:spacing w:line="480" w:lineRule="auto"/>
        <w:ind w:firstLine="424" w:firstLineChars="177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（2）成交供应商应有完善的售后服务体系，提供不少于2名专人负责与采购人联系售后服务事宜，配置专门固定的售后服务电话。</w:t>
      </w:r>
    </w:p>
    <w:p w14:paraId="5900EE3D">
      <w:pPr>
        <w:spacing w:line="480" w:lineRule="auto"/>
        <w:ind w:firstLine="424" w:firstLineChars="177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（3）成交供应商指派专人负责与采购人联系售后服务事宜。</w:t>
      </w:r>
    </w:p>
    <w:p w14:paraId="16A073A1">
      <w:pPr>
        <w:pStyle w:val="2"/>
        <w:keepNext w:val="0"/>
        <w:keepLines w:val="0"/>
        <w:spacing w:before="0" w:after="0" w:line="400" w:lineRule="exact"/>
        <w:jc w:val="left"/>
        <w:rPr>
          <w:rFonts w:hint="eastAsia" w:ascii="Times New Roman" w:hAnsi="Times New Roman" w:eastAsia="宋体"/>
          <w:bCs w:val="0"/>
          <w:sz w:val="36"/>
          <w:szCs w:val="36"/>
        </w:rPr>
      </w:pPr>
      <w:r>
        <w:rPr>
          <w:rFonts w:hint="eastAsia" w:ascii="宋体" w:hAnsi="宋体" w:eastAsia="宋体" w:cs="宋体"/>
          <w:sz w:val="24"/>
        </w:rPr>
        <w:t>注：★项为本项目实质性要求，不允许负偏离，否则作无效投标处理。</w:t>
      </w:r>
    </w:p>
    <w:p w14:paraId="4359BF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D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2025-12-22T05:00:05Z</dcterms:created>
  <dc:creator>Administrator</dc:creator>
  <cp:lastModifiedBy>1</cp:lastModifiedBy>
  <dcterms:modified xsi:type="dcterms:W3CDTF">2025-12-22T05:00:57Z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eyJoZGlkIjoiN2JhZTE1NTI0YzMyZGU5NDhiOTk1MjA0NjZlOGJkNTciLCJ1c2VySWQiOiIxMjExMDE3OTg5In0=</vt:lpwstr>
  </property>
  <property fmtid="{D5CDD505-2E9C-101B-9397-08002B2CF9AE}" pid="4" name="ICV">
    <vt:lpwstr>17E2A2F06CE94DDC93BAD5F9874A7C0B_12</vt:lpwstr>
  </property>
</Properties>
</file>