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959D9">
      <w:pPr>
        <w:spacing w:line="480" w:lineRule="auto"/>
        <w:ind w:firstLine="480" w:firstLineChars="200"/>
        <w:rPr>
          <w:rFonts w:hint="eastAsia" w:ascii="宋体" w:hAnsi="宋体" w:cs="宋体"/>
          <w:sz w:val="24"/>
        </w:rPr>
      </w:pPr>
      <w:r>
        <w:rPr>
          <w:rFonts w:hint="eastAsia" w:ascii="宋体" w:hAnsi="宋体" w:cs="宋体"/>
          <w:sz w:val="24"/>
        </w:rPr>
        <w:t>一、项目概况：</w:t>
      </w:r>
      <w:r>
        <w:rPr>
          <w:rFonts w:hint="eastAsia" w:ascii="宋体" w:hAnsi="宋体" w:cs="宋体"/>
          <w:sz w:val="24"/>
          <w:lang w:eastAsia="zh-CN"/>
        </w:rPr>
        <w:t>广元市利州区东坝金穗苑等10个小区燃气管道等改造项目特种材料检测服务。</w:t>
      </w:r>
    </w:p>
    <w:tbl>
      <w:tblPr>
        <w:tblStyle w:val="4"/>
        <w:tblpPr w:leftFromText="180" w:rightFromText="180" w:vertAnchor="text" w:horzAnchor="page" w:tblpX="1444" w:tblpY="675"/>
        <w:tblOverlap w:val="never"/>
        <w:tblW w:w="9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1951"/>
        <w:gridCol w:w="3408"/>
        <w:gridCol w:w="2700"/>
      </w:tblGrid>
      <w:tr w14:paraId="17A8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4" w:type="dxa"/>
            <w:noWrap w:val="0"/>
            <w:vAlign w:val="center"/>
          </w:tcPr>
          <w:p w14:paraId="555780FC">
            <w:pPr>
              <w:spacing w:line="480" w:lineRule="auto"/>
              <w:jc w:val="center"/>
              <w:rPr>
                <w:rFonts w:hint="eastAsia" w:ascii="宋体" w:hAnsi="宋体" w:eastAsia="宋体" w:cs="宋体"/>
                <w:b/>
                <w:bCs/>
                <w:sz w:val="24"/>
                <w:vertAlign w:val="baseline"/>
                <w:lang w:val="en-US" w:eastAsia="zh-CN"/>
              </w:rPr>
            </w:pPr>
            <w:r>
              <w:rPr>
                <w:rFonts w:hint="eastAsia" w:ascii="宋体" w:hAnsi="宋体" w:cs="宋体"/>
                <w:b/>
                <w:bCs/>
                <w:sz w:val="24"/>
                <w:vertAlign w:val="baseline"/>
                <w:lang w:val="en-US" w:eastAsia="zh-CN"/>
              </w:rPr>
              <w:t>片区</w:t>
            </w:r>
          </w:p>
        </w:tc>
        <w:tc>
          <w:tcPr>
            <w:tcW w:w="1951" w:type="dxa"/>
            <w:noWrap w:val="0"/>
            <w:vAlign w:val="center"/>
          </w:tcPr>
          <w:p w14:paraId="11E91ABC">
            <w:pPr>
              <w:spacing w:line="480" w:lineRule="auto"/>
              <w:jc w:val="center"/>
              <w:rPr>
                <w:rFonts w:hint="default" w:ascii="宋体" w:hAnsi="宋体" w:eastAsia="宋体" w:cs="宋体"/>
                <w:b/>
                <w:bCs/>
                <w:sz w:val="24"/>
                <w:vertAlign w:val="baseline"/>
                <w:lang w:val="en-US" w:eastAsia="zh-CN"/>
              </w:rPr>
            </w:pPr>
            <w:r>
              <w:rPr>
                <w:rFonts w:hint="eastAsia" w:ascii="宋体" w:hAnsi="宋体" w:cs="宋体"/>
                <w:b/>
                <w:bCs/>
                <w:sz w:val="24"/>
                <w:vertAlign w:val="baseline"/>
                <w:lang w:val="en-US" w:eastAsia="zh-CN"/>
              </w:rPr>
              <w:t>管道部位</w:t>
            </w:r>
          </w:p>
        </w:tc>
        <w:tc>
          <w:tcPr>
            <w:tcW w:w="3408" w:type="dxa"/>
            <w:noWrap w:val="0"/>
            <w:vAlign w:val="center"/>
          </w:tcPr>
          <w:p w14:paraId="7D3F4546">
            <w:pPr>
              <w:spacing w:line="480" w:lineRule="auto"/>
              <w:jc w:val="center"/>
              <w:rPr>
                <w:rFonts w:hint="default" w:ascii="宋体" w:hAnsi="宋体" w:eastAsia="宋体" w:cs="宋体"/>
                <w:b/>
                <w:bCs/>
                <w:sz w:val="24"/>
                <w:vertAlign w:val="baseline"/>
                <w:lang w:val="en-US" w:eastAsia="zh-CN"/>
              </w:rPr>
            </w:pPr>
            <w:r>
              <w:rPr>
                <w:rFonts w:hint="eastAsia" w:ascii="宋体" w:hAnsi="宋体" w:cs="宋体"/>
                <w:b/>
                <w:bCs/>
                <w:sz w:val="24"/>
                <w:vertAlign w:val="baseline"/>
                <w:lang w:val="en-US" w:eastAsia="zh-CN"/>
              </w:rPr>
              <w:t>检测类型</w:t>
            </w:r>
          </w:p>
        </w:tc>
        <w:tc>
          <w:tcPr>
            <w:tcW w:w="2700" w:type="dxa"/>
            <w:noWrap w:val="0"/>
            <w:vAlign w:val="center"/>
          </w:tcPr>
          <w:p w14:paraId="17373087">
            <w:pPr>
              <w:spacing w:line="480" w:lineRule="auto"/>
              <w:jc w:val="center"/>
              <w:rPr>
                <w:rFonts w:hint="default" w:ascii="宋体" w:hAnsi="宋体" w:eastAsia="宋体" w:cs="宋体"/>
                <w:b/>
                <w:bCs/>
                <w:sz w:val="24"/>
                <w:vertAlign w:val="baseline"/>
                <w:lang w:val="en-US" w:eastAsia="zh-CN"/>
              </w:rPr>
            </w:pPr>
            <w:r>
              <w:rPr>
                <w:rFonts w:hint="eastAsia" w:ascii="宋体" w:hAnsi="宋体" w:cs="宋体"/>
                <w:b/>
                <w:bCs/>
                <w:sz w:val="24"/>
                <w:vertAlign w:val="baseline"/>
                <w:lang w:val="en-US" w:eastAsia="zh-CN"/>
              </w:rPr>
              <w:t>检测数量</w:t>
            </w:r>
          </w:p>
        </w:tc>
      </w:tr>
      <w:tr w14:paraId="4E6E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vMerge w:val="restart"/>
            <w:noWrap w:val="0"/>
            <w:vAlign w:val="center"/>
          </w:tcPr>
          <w:p w14:paraId="44E4A814">
            <w:pPr>
              <w:spacing w:line="480" w:lineRule="auto"/>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金穗苑</w:t>
            </w:r>
          </w:p>
        </w:tc>
        <w:tc>
          <w:tcPr>
            <w:tcW w:w="1951" w:type="dxa"/>
            <w:vMerge w:val="restart"/>
            <w:noWrap w:val="0"/>
            <w:vAlign w:val="center"/>
          </w:tcPr>
          <w:p w14:paraId="7990F63F">
            <w:pPr>
              <w:spacing w:line="480" w:lineRule="auto"/>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调压箱后（低压）</w:t>
            </w:r>
          </w:p>
        </w:tc>
        <w:tc>
          <w:tcPr>
            <w:tcW w:w="3408" w:type="dxa"/>
            <w:noWrap w:val="0"/>
            <w:vAlign w:val="center"/>
          </w:tcPr>
          <w:p w14:paraId="3C02DDC9">
            <w:pPr>
              <w:spacing w:line="480" w:lineRule="auto"/>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焊口射线检测（管壁厚度16mm以内）</w:t>
            </w:r>
          </w:p>
        </w:tc>
        <w:tc>
          <w:tcPr>
            <w:tcW w:w="2700" w:type="dxa"/>
            <w:noWrap w:val="0"/>
            <w:vAlign w:val="center"/>
          </w:tcPr>
          <w:p w14:paraId="6B724811">
            <w:pPr>
              <w:spacing w:line="480" w:lineRule="auto"/>
              <w:jc w:val="center"/>
              <w:rPr>
                <w:rFonts w:hint="eastAsia" w:ascii="宋体" w:hAnsi="宋体" w:cs="宋体"/>
                <w:sz w:val="24"/>
                <w:vertAlign w:val="baseline"/>
              </w:rPr>
            </w:pPr>
            <w:r>
              <w:rPr>
                <w:rFonts w:hint="eastAsia" w:ascii="宋体" w:hAnsi="宋体" w:cs="宋体"/>
                <w:sz w:val="24"/>
                <w:vertAlign w:val="baseline"/>
                <w:lang w:val="en-US" w:eastAsia="zh-CN"/>
              </w:rPr>
              <w:t>4011张（1337道口）</w:t>
            </w:r>
          </w:p>
        </w:tc>
      </w:tr>
      <w:tr w14:paraId="2002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vMerge w:val="continue"/>
            <w:noWrap w:val="0"/>
            <w:vAlign w:val="center"/>
          </w:tcPr>
          <w:p w14:paraId="3B6ECD6E">
            <w:pPr>
              <w:spacing w:line="480" w:lineRule="auto"/>
              <w:jc w:val="center"/>
              <w:rPr>
                <w:rFonts w:hint="eastAsia" w:ascii="宋体" w:hAnsi="宋体" w:cs="宋体"/>
                <w:sz w:val="24"/>
                <w:vertAlign w:val="baseline"/>
                <w:lang w:val="en-US" w:eastAsia="zh-CN"/>
              </w:rPr>
            </w:pPr>
          </w:p>
        </w:tc>
        <w:tc>
          <w:tcPr>
            <w:tcW w:w="1951" w:type="dxa"/>
            <w:vMerge w:val="continue"/>
            <w:noWrap w:val="0"/>
            <w:vAlign w:val="center"/>
          </w:tcPr>
          <w:p w14:paraId="425229B5">
            <w:pPr>
              <w:spacing w:line="480" w:lineRule="auto"/>
              <w:jc w:val="center"/>
              <w:rPr>
                <w:rFonts w:hint="eastAsia" w:ascii="宋体" w:hAnsi="宋体" w:cs="宋体"/>
                <w:sz w:val="24"/>
                <w:vertAlign w:val="baseline"/>
                <w:lang w:val="en-US" w:eastAsia="zh-CN"/>
              </w:rPr>
            </w:pPr>
          </w:p>
        </w:tc>
        <w:tc>
          <w:tcPr>
            <w:tcW w:w="3408" w:type="dxa"/>
            <w:noWrap w:val="0"/>
            <w:vAlign w:val="center"/>
          </w:tcPr>
          <w:p w14:paraId="5B5C0267">
            <w:pPr>
              <w:spacing w:line="480" w:lineRule="auto"/>
              <w:jc w:val="center"/>
              <w:rPr>
                <w:rFonts w:hint="default" w:ascii="宋体" w:hAnsi="宋体" w:cs="宋体"/>
                <w:sz w:val="24"/>
                <w:vertAlign w:val="baseline"/>
                <w:lang w:val="en-US" w:eastAsia="zh-CN"/>
              </w:rPr>
            </w:pPr>
            <w:r>
              <w:rPr>
                <w:rFonts w:hint="eastAsia" w:ascii="宋体" w:hAnsi="宋体" w:cs="宋体"/>
                <w:sz w:val="24"/>
                <w:vertAlign w:val="baseline"/>
                <w:lang w:val="en-US" w:eastAsia="zh-CN"/>
              </w:rPr>
              <w:t>焊口超声波检测（DN≤150mm）</w:t>
            </w:r>
          </w:p>
        </w:tc>
        <w:tc>
          <w:tcPr>
            <w:tcW w:w="2700" w:type="dxa"/>
            <w:noWrap w:val="0"/>
            <w:vAlign w:val="center"/>
          </w:tcPr>
          <w:p w14:paraId="011CFE0E">
            <w:pPr>
              <w:spacing w:line="480" w:lineRule="auto"/>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615道口（米）</w:t>
            </w:r>
          </w:p>
        </w:tc>
      </w:tr>
    </w:tbl>
    <w:p w14:paraId="3E9B709E">
      <w:pPr>
        <w:spacing w:line="48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二、检测内容：</w:t>
      </w:r>
    </w:p>
    <w:p w14:paraId="035FAED3">
      <w:pPr>
        <w:spacing w:line="480" w:lineRule="auto"/>
        <w:ind w:firstLine="480" w:firstLineChars="200"/>
        <w:rPr>
          <w:rFonts w:hint="eastAsia" w:ascii="宋体" w:hAnsi="宋体" w:eastAsia="宋体" w:cs="宋体"/>
          <w:sz w:val="24"/>
          <w:lang w:eastAsia="zh-CN"/>
        </w:rPr>
      </w:pPr>
      <w:r>
        <w:rPr>
          <w:rFonts w:hint="eastAsia" w:ascii="宋体" w:hAnsi="宋体" w:cs="宋体"/>
          <w:sz w:val="24"/>
        </w:rPr>
        <w:t>备注：供应商所报价为项目包干价，上述检测数量为设计预估，最终检测数量需以实际发生工程量为准。</w:t>
      </w:r>
    </w:p>
    <w:p w14:paraId="75FBAB0D">
      <w:pPr>
        <w:spacing w:line="480" w:lineRule="auto"/>
        <w:ind w:firstLine="480" w:firstLineChars="200"/>
        <w:rPr>
          <w:rFonts w:hint="eastAsia" w:ascii="宋体" w:hAnsi="宋体" w:cs="宋体"/>
          <w:sz w:val="24"/>
        </w:rPr>
      </w:pPr>
      <w:r>
        <w:rPr>
          <w:rFonts w:hint="eastAsia" w:ascii="宋体" w:hAnsi="宋体" w:cs="宋体"/>
          <w:sz w:val="24"/>
        </w:rPr>
        <w:t>★三、服务要求</w:t>
      </w:r>
    </w:p>
    <w:p w14:paraId="31975CA2">
      <w:pPr>
        <w:numPr>
          <w:ilvl w:val="0"/>
          <w:numId w:val="0"/>
        </w:numPr>
        <w:spacing w:line="480" w:lineRule="auto"/>
        <w:ind w:firstLine="480" w:firstLineChars="2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成交供应商为本项目提供的所有服务应符合现行的国家相关标准、行业标准、地方标准并严格执行现行各相关法律、法规、规范、规程等要求，以及对从业单位、人员的廉政和纪律要求。</w:t>
      </w:r>
    </w:p>
    <w:p w14:paraId="10B5F09C">
      <w:pPr>
        <w:numPr>
          <w:ilvl w:val="0"/>
          <w:numId w:val="0"/>
        </w:numPr>
        <w:spacing w:line="48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成果文件时效性：成交供应商须保证每项检测项目的检测报告在出具后的48小时内报送至项目所在地。</w:t>
      </w:r>
    </w:p>
    <w:p w14:paraId="5FA5E5CD">
      <w:pPr>
        <w:spacing w:line="48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成果文件：提供全套检测成果资料：正式文件一式 3份；成交供应商根据技术规范、规程、标准等要求对本项目进行检测，并按照检测内容编制检测报告，报告的内容应完整、详实，如实反映本次检测的有关情况。检测结果如存在异常情况，须以明确的书面结论性报告形式第一时间报告采购人，以便采购人采取紧急措施。成交供应商对检测报告提出的检测结果及结论负责。成交供应商按照采购人要求提供相应的检测报告份数。</w:t>
      </w:r>
    </w:p>
    <w:p w14:paraId="518ED064">
      <w:pPr>
        <w:spacing w:line="480" w:lineRule="auto"/>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供应商在检测过程中，须遵循“质量为本、科技领先、科学公正、诚信廉洁”的质量方针，遵守法律、法规、规章和技术规范，公正、独立、科学地进行试验检测，不违规操作、不伪造数据，保证试验检测数据的真实性和判断的独立性，严格按照检测结果进行统计，保证各类统计结果的真实性及准确性。成交供应商因违反操作规程、行业规定等造成严重后果、或发生弄虚作假、徇私舞弊等违法违纪行为，采购人有权中止服务，并依法追究成交供应商的法律责任。</w:t>
      </w:r>
    </w:p>
    <w:p w14:paraId="08333BAE">
      <w:pPr>
        <w:spacing w:line="480" w:lineRule="auto"/>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val="en-US" w:eastAsia="zh-CN"/>
        </w:rPr>
        <w:t>.</w:t>
      </w:r>
      <w:r>
        <w:rPr>
          <w:rFonts w:hint="eastAsia" w:ascii="宋体" w:hAnsi="宋体" w:cs="宋体"/>
          <w:sz w:val="24"/>
        </w:rPr>
        <w:t>严格按照采购人的要求和布置的任务进行试验检测工作；项目其他需要提交的检测资料及附件资料。</w:t>
      </w:r>
    </w:p>
    <w:p w14:paraId="6FF5E524">
      <w:pPr>
        <w:spacing w:line="480" w:lineRule="auto"/>
        <w:ind w:firstLine="480" w:firstLineChars="200"/>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w:t>
      </w:r>
      <w:r>
        <w:rPr>
          <w:rFonts w:hint="eastAsia" w:ascii="宋体" w:hAnsi="宋体" w:cs="宋体"/>
          <w:sz w:val="24"/>
        </w:rPr>
        <w:t>成交供应商应对本项目涉及到的商业和技术等内容保密，违者须对由此造成的后果承担法律责任。</w:t>
      </w:r>
    </w:p>
    <w:p w14:paraId="44E47A17">
      <w:pPr>
        <w:spacing w:line="480" w:lineRule="auto"/>
        <w:ind w:firstLine="480" w:firstLineChars="200"/>
        <w:rPr>
          <w:rFonts w:hint="eastAsia" w:ascii="宋体" w:hAnsi="宋体" w:cs="宋体"/>
          <w:sz w:val="24"/>
        </w:rPr>
      </w:pPr>
      <w:r>
        <w:rPr>
          <w:rFonts w:hint="eastAsia" w:ascii="宋体" w:hAnsi="宋体" w:cs="宋体"/>
          <w:sz w:val="24"/>
        </w:rPr>
        <w:t>7</w:t>
      </w:r>
      <w:r>
        <w:rPr>
          <w:rFonts w:hint="eastAsia" w:ascii="宋体" w:hAnsi="宋体" w:cs="宋体"/>
          <w:sz w:val="24"/>
          <w:lang w:val="en-US" w:eastAsia="zh-CN"/>
        </w:rPr>
        <w:t>.</w:t>
      </w:r>
      <w:r>
        <w:rPr>
          <w:rFonts w:hint="eastAsia" w:ascii="宋体" w:hAnsi="宋体" w:cs="宋体"/>
          <w:sz w:val="24"/>
        </w:rPr>
        <w:t>成交供应商接受项目监督检测工作任务后，应及时向采购人提交监督检测计划，经采购人审查同意后，按照监督检测计划或采购人的要求安排抽检并提交检测报告等相关资料，接受采购人的监督、管理。</w:t>
      </w:r>
    </w:p>
    <w:p w14:paraId="336D9D34">
      <w:pPr>
        <w:spacing w:line="480" w:lineRule="auto"/>
        <w:ind w:firstLine="480" w:firstLineChars="200"/>
        <w:rPr>
          <w:rFonts w:hint="eastAsia" w:ascii="宋体" w:hAnsi="宋体" w:cs="宋体"/>
          <w:sz w:val="24"/>
        </w:rPr>
      </w:pPr>
      <w:r>
        <w:rPr>
          <w:rFonts w:hint="eastAsia" w:ascii="宋体" w:hAnsi="宋体" w:cs="宋体"/>
          <w:sz w:val="24"/>
        </w:rPr>
        <w:t>8</w:t>
      </w:r>
      <w:r>
        <w:rPr>
          <w:rFonts w:hint="eastAsia" w:ascii="宋体" w:hAnsi="宋体" w:cs="宋体"/>
          <w:sz w:val="24"/>
          <w:lang w:val="en-US" w:eastAsia="zh-CN"/>
        </w:rPr>
        <w:t>.</w:t>
      </w:r>
      <w:r>
        <w:rPr>
          <w:rFonts w:hint="eastAsia" w:ascii="宋体" w:hAnsi="宋体" w:cs="宋体"/>
          <w:sz w:val="24"/>
        </w:rPr>
        <w:t>服务过程中，成交供应商须维护采购人的合法权益。</w:t>
      </w:r>
    </w:p>
    <w:p w14:paraId="6BF67D16">
      <w:pPr>
        <w:spacing w:line="480" w:lineRule="auto"/>
        <w:ind w:firstLine="480" w:firstLineChars="200"/>
        <w:rPr>
          <w:rFonts w:hint="eastAsia" w:ascii="宋体" w:hAnsi="宋体" w:cs="宋体"/>
          <w:sz w:val="24"/>
        </w:rPr>
      </w:pPr>
      <w:r>
        <w:rPr>
          <w:rFonts w:hint="eastAsia" w:ascii="宋体" w:hAnsi="宋体" w:cs="宋体"/>
          <w:sz w:val="24"/>
        </w:rPr>
        <w:t>四、商务要求</w:t>
      </w:r>
    </w:p>
    <w:p w14:paraId="60718C85">
      <w:pPr>
        <w:spacing w:line="480" w:lineRule="auto"/>
        <w:ind w:firstLine="480" w:firstLineChars="200"/>
        <w:rPr>
          <w:rFonts w:hint="eastAsia" w:ascii="宋体" w:hAnsi="宋体" w:cs="宋体"/>
          <w:sz w:val="24"/>
        </w:rPr>
      </w:pPr>
      <w:r>
        <w:rPr>
          <w:rFonts w:hint="eastAsia" w:ascii="宋体" w:hAnsi="宋体" w:cs="宋体"/>
          <w:sz w:val="24"/>
        </w:rPr>
        <w:t xml:space="preserve">1.服务周期：自合同签订之日起至合同约定的服务事项全部完成之日止。  </w:t>
      </w:r>
    </w:p>
    <w:p w14:paraId="4B4D4040">
      <w:pPr>
        <w:spacing w:line="480" w:lineRule="auto"/>
        <w:ind w:firstLine="480" w:firstLineChars="200"/>
        <w:rPr>
          <w:rFonts w:hint="eastAsia" w:ascii="宋体" w:hAnsi="宋体" w:cs="宋体"/>
          <w:sz w:val="24"/>
        </w:rPr>
      </w:pPr>
      <w:r>
        <w:rPr>
          <w:rFonts w:hint="eastAsia" w:ascii="宋体" w:hAnsi="宋体" w:cs="宋体"/>
          <w:sz w:val="24"/>
        </w:rPr>
        <w:t>2.履约地点：本项目所在地。</w:t>
      </w:r>
    </w:p>
    <w:p w14:paraId="049D1990">
      <w:pPr>
        <w:spacing w:line="480" w:lineRule="auto"/>
        <w:ind w:firstLine="480" w:firstLineChars="200"/>
        <w:rPr>
          <w:rFonts w:hint="eastAsia" w:ascii="宋体" w:hAnsi="宋体" w:cs="宋体"/>
          <w:sz w:val="24"/>
        </w:rPr>
      </w:pPr>
      <w:r>
        <w:rPr>
          <w:rFonts w:hint="eastAsia" w:ascii="宋体" w:hAnsi="宋体" w:eastAsia="宋体"/>
          <w:b w:val="0"/>
          <w:sz w:val="24"/>
          <w:szCs w:val="24"/>
        </w:rPr>
        <w:t>★</w:t>
      </w:r>
      <w:r>
        <w:rPr>
          <w:rFonts w:hint="eastAsia" w:ascii="宋体" w:hAnsi="宋体" w:cs="宋体"/>
          <w:sz w:val="24"/>
        </w:rPr>
        <w:t>3.报价要求：本项目报价方式为：供应商的报价是供应商响应采购项目要求的全部工作内容的价格体现，包含磋商文件规定的一切费用，不随市场物价变化而作调整，履行合同的所有费用（包括人工、设备、管理、办公、交通、物耗、利润、试验、保险、税费、风险、资料收集、现场勘察监测及与本项目有关的其它所有费用等）均计入报价中。</w:t>
      </w:r>
    </w:p>
    <w:p w14:paraId="0A47F375">
      <w:pPr>
        <w:spacing w:line="480" w:lineRule="auto"/>
        <w:ind w:firstLine="480" w:firstLineChars="200"/>
        <w:rPr>
          <w:rFonts w:hint="eastAsia" w:ascii="宋体" w:hAnsi="宋体" w:cs="宋体"/>
          <w:sz w:val="24"/>
        </w:rPr>
      </w:pPr>
      <w:r>
        <w:rPr>
          <w:rFonts w:hint="eastAsia" w:ascii="宋体" w:hAnsi="宋体" w:cs="宋体"/>
          <w:sz w:val="24"/>
        </w:rPr>
        <w:t>4.支付方式：</w:t>
      </w:r>
      <w:r>
        <w:rPr>
          <w:rFonts w:hint="eastAsia" w:ascii="宋体" w:hAnsi="宋体" w:cs="宋体"/>
          <w:sz w:val="24"/>
          <w:lang w:eastAsia="zh-CN"/>
        </w:rPr>
        <w:t>合同签订后开始检测支付合同总金额的</w:t>
      </w:r>
      <w:r>
        <w:rPr>
          <w:rFonts w:hint="eastAsia" w:ascii="宋体" w:hAnsi="宋体" w:cs="宋体"/>
          <w:sz w:val="24"/>
          <w:lang w:val="en-US" w:eastAsia="zh-CN"/>
        </w:rPr>
        <w:t>30%</w:t>
      </w:r>
      <w:r>
        <w:rPr>
          <w:rFonts w:hint="eastAsia" w:ascii="宋体" w:hAnsi="宋体" w:cs="宋体"/>
          <w:sz w:val="24"/>
        </w:rPr>
        <w:t>，</w:t>
      </w:r>
      <w:r>
        <w:rPr>
          <w:rFonts w:hint="eastAsia" w:ascii="宋体" w:hAnsi="宋体" w:cs="宋体"/>
          <w:sz w:val="24"/>
          <w:lang w:eastAsia="zh-CN"/>
        </w:rPr>
        <w:t>全部项目检测结束支付合同总金额的</w:t>
      </w:r>
      <w:r>
        <w:rPr>
          <w:rFonts w:hint="eastAsia" w:ascii="宋体" w:hAnsi="宋体" w:cs="宋体"/>
          <w:sz w:val="24"/>
          <w:lang w:val="en-US" w:eastAsia="zh-CN"/>
        </w:rPr>
        <w:t>50%，剩余20%供应商出具完整的检测汇总报告后支付</w:t>
      </w:r>
      <w:r>
        <w:rPr>
          <w:rFonts w:hint="eastAsia" w:ascii="宋体" w:hAnsi="宋体" w:cs="宋体"/>
          <w:sz w:val="24"/>
        </w:rPr>
        <w:t>。</w:t>
      </w:r>
    </w:p>
    <w:p w14:paraId="65C7BF11">
      <w:pPr>
        <w:numPr>
          <w:ilvl w:val="0"/>
          <w:numId w:val="1"/>
        </w:numPr>
        <w:spacing w:line="480" w:lineRule="auto"/>
        <w:ind w:firstLine="480" w:firstLineChars="200"/>
        <w:rPr>
          <w:rFonts w:hint="eastAsia" w:ascii="宋体" w:hAnsi="宋体" w:cs="宋体"/>
          <w:sz w:val="24"/>
        </w:rPr>
      </w:pPr>
      <w:r>
        <w:rPr>
          <w:rFonts w:hint="eastAsia" w:ascii="宋体" w:hAnsi="宋体" w:cs="宋体"/>
          <w:sz w:val="24"/>
        </w:rPr>
        <w:t>安全责任：如因成交供应商工作人员在履行合同过程中的疏忽、失职、过错等故意或者过失原因造成安全事故、财产损失、人身事故由此而导致的采购人对任何第三方的法律责任等，成交供应商对此均应承担全部的赔偿责任。</w:t>
      </w:r>
    </w:p>
    <w:p w14:paraId="259BCC93">
      <w:pPr>
        <w:numPr>
          <w:ilvl w:val="0"/>
          <w:numId w:val="0"/>
        </w:numPr>
        <w:spacing w:line="480" w:lineRule="auto"/>
        <w:ind w:firstLine="480" w:firstLineChars="200"/>
        <w:rPr>
          <w:rFonts w:hint="eastAsia" w:ascii="宋体" w:hAnsi="宋体" w:cs="宋体"/>
          <w:sz w:val="24"/>
        </w:rPr>
      </w:pPr>
      <w:r>
        <w:rPr>
          <w:rFonts w:hint="eastAsia" w:ascii="宋体" w:hAnsi="宋体" w:cs="宋体"/>
          <w:sz w:val="24"/>
        </w:rPr>
        <w:t>6.保密要求：供应商必须遵守保密原则，不得对外泄露采购人的经营活动、商业秘密和业主信息等相关任何信息；对本项目技术文件以及采购人机密或商业秘密保密，保密范围包括技术情报、数据资料等。未经采购人书面许可，供应商不得以任何形式向第三方透露本项目标书以及本项目的任何内容。</w:t>
      </w:r>
    </w:p>
    <w:p w14:paraId="7BBFE3A5">
      <w:pPr>
        <w:spacing w:line="480" w:lineRule="auto"/>
        <w:ind w:firstLine="480" w:firstLineChars="200"/>
        <w:rPr>
          <w:rFonts w:hint="eastAsia" w:ascii="宋体" w:hAnsi="宋体" w:cs="宋体"/>
          <w:sz w:val="24"/>
        </w:rPr>
      </w:pPr>
      <w:r>
        <w:rPr>
          <w:rFonts w:hint="eastAsia" w:ascii="宋体" w:hAnsi="宋体" w:cs="宋体"/>
          <w:sz w:val="24"/>
        </w:rPr>
        <w:t>7.知识产权：本次项目检测及其他资料的知识产权属于采购人，成交供应商必须对采购人提供的资料进行保密。</w:t>
      </w:r>
    </w:p>
    <w:p w14:paraId="7984681F">
      <w:pPr>
        <w:spacing w:line="480" w:lineRule="auto"/>
        <w:ind w:firstLine="480" w:firstLineChars="200"/>
        <w:rPr>
          <w:rFonts w:hint="eastAsia" w:ascii="宋体" w:hAnsi="宋体" w:cs="宋体"/>
          <w:sz w:val="24"/>
        </w:rPr>
      </w:pPr>
      <w:r>
        <w:rPr>
          <w:rFonts w:hint="eastAsia" w:ascii="宋体" w:hAnsi="宋体" w:eastAsia="宋体"/>
          <w:b w:val="0"/>
          <w:sz w:val="24"/>
          <w:szCs w:val="24"/>
        </w:rPr>
        <w:t>★</w:t>
      </w:r>
      <w:r>
        <w:rPr>
          <w:rFonts w:hint="eastAsia" w:ascii="宋体" w:hAnsi="宋体" w:cs="宋体"/>
          <w:sz w:val="24"/>
        </w:rPr>
        <w:t>8.履约和验收：</w:t>
      </w:r>
    </w:p>
    <w:p w14:paraId="57C6C266">
      <w:pPr>
        <w:spacing w:line="480" w:lineRule="auto"/>
        <w:ind w:firstLine="480" w:firstLineChars="200"/>
        <w:rPr>
          <w:rFonts w:hint="eastAsia" w:ascii="宋体" w:hAnsi="宋体" w:cs="宋体"/>
          <w:sz w:val="24"/>
        </w:rPr>
      </w:pPr>
      <w:r>
        <w:rPr>
          <w:rFonts w:hint="eastAsia" w:ascii="宋体" w:hAnsi="宋体" w:cs="宋体"/>
          <w:sz w:val="24"/>
        </w:rPr>
        <w:t>成交供应商应完全依据合同履约，如采购人发现成交供应商在履约过程中，不能满足合同要求，采购人有权解除合同关系，所有损失均由成交供应商承担。</w:t>
      </w:r>
    </w:p>
    <w:p w14:paraId="129C26F5">
      <w:pPr>
        <w:spacing w:line="480" w:lineRule="auto"/>
        <w:ind w:firstLine="480" w:firstLineChars="200"/>
        <w:rPr>
          <w:rFonts w:hint="eastAsia" w:ascii="宋体" w:hAnsi="宋体" w:cs="宋体"/>
          <w:sz w:val="24"/>
        </w:rPr>
      </w:pPr>
      <w:r>
        <w:rPr>
          <w:rFonts w:hint="eastAsia" w:ascii="宋体" w:hAnsi="宋体" w:cs="宋体"/>
          <w:sz w:val="24"/>
        </w:rPr>
        <w:t>采购人与成交供应商按照《财政部关于进一步加强政府采购需求和履约验收管理的指导意见》(财库〔2016〕205 号)或其他相关政策文件、规程规范，各级政府和职能部门发布执行的成果检查验收规定进行验收。</w:t>
      </w:r>
    </w:p>
    <w:p w14:paraId="4E32BE7F">
      <w:pPr>
        <w:spacing w:line="480" w:lineRule="auto"/>
        <w:ind w:firstLine="480" w:firstLineChars="200"/>
        <w:rPr>
          <w:rFonts w:hint="eastAsia" w:ascii="宋体" w:hAnsi="宋体" w:cs="宋体"/>
          <w:sz w:val="24"/>
        </w:rPr>
      </w:pPr>
      <w:r>
        <w:rPr>
          <w:rFonts w:hint="eastAsia" w:ascii="宋体" w:hAnsi="宋体" w:cs="宋体"/>
          <w:sz w:val="24"/>
        </w:rPr>
        <w:t>9.未尽事宜按合同约定。</w:t>
      </w:r>
    </w:p>
    <w:p w14:paraId="115FD74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BCB4B"/>
    <w:multiLevelType w:val="singleLevel"/>
    <w:tmpl w:val="824BCB4B"/>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97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2025-12-22T07:42:01Z</dcterms:created>
  <dc:creator>Administrator</dc:creator>
  <cp:lastModifiedBy>1</cp:lastModifiedBy>
  <dcterms:modified xsi:type="dcterms:W3CDTF">2025-12-22T07:42:34Z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eyJoZGlkIjoiN2JhZTE1NTI0YzMyZGU5NDhiOTk1MjA0NjZlOGJkNTciLCJ1c2VySWQiOiIxMjExMDE3OTg5In0=</vt:lpwstr>
  </property>
  <property fmtid="{D5CDD505-2E9C-101B-9397-08002B2CF9AE}" pid="4" name="ICV">
    <vt:lpwstr>92E17A8C05FF4C5BA89194D5B1627532_12</vt:lpwstr>
  </property>
</Properties>
</file>