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625" w:afterLines="200" w:line="579" w:lineRule="exact"/>
        <w:jc w:val="left"/>
        <w:textAlignment w:val="auto"/>
        <w:outlineLvl w:val="0"/>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附件1</w:t>
      </w:r>
    </w:p>
    <w:p>
      <w:pPr>
        <w:keepNext w:val="0"/>
        <w:keepLines w:val="0"/>
        <w:pageBreakBefore w:val="0"/>
        <w:widowControl w:val="0"/>
        <w:kinsoku/>
        <w:wordWrap/>
        <w:overflowPunct/>
        <w:topLinePunct w:val="0"/>
        <w:autoSpaceDE/>
        <w:autoSpaceDN/>
        <w:bidi w:val="0"/>
        <w:adjustRightInd/>
        <w:snapToGrid/>
        <w:spacing w:after="188" w:afterLines="60" w:line="579" w:lineRule="exact"/>
        <w:jc w:val="center"/>
        <w:textAlignment w:val="auto"/>
        <w:outlineLvl w:val="0"/>
        <w:rPr>
          <w:rFonts w:hint="eastAsia" w:ascii="宋体" w:hAnsi="宋体" w:eastAsia="宋体" w:cs="宋体"/>
          <w:b/>
          <w:color w:val="auto"/>
          <w:sz w:val="44"/>
          <w:szCs w:val="44"/>
          <w:highlight w:val="none"/>
          <w:lang w:val="en-US" w:eastAsia="zh-CN"/>
        </w:rPr>
      </w:pPr>
      <w:r>
        <w:rPr>
          <w:rFonts w:hint="eastAsia" w:ascii="宋体" w:hAnsi="宋体" w:eastAsia="宋体" w:cs="宋体"/>
          <w:b/>
          <w:color w:val="auto"/>
          <w:sz w:val="44"/>
          <w:szCs w:val="44"/>
          <w:highlight w:val="none"/>
          <w:lang w:val="en-US" w:eastAsia="zh-CN"/>
        </w:rPr>
        <w:t>兴业银行</w:t>
      </w:r>
      <w:r>
        <w:rPr>
          <w:rFonts w:hint="eastAsia" w:ascii="宋体" w:hAnsi="宋体" w:cs="宋体"/>
          <w:b/>
          <w:color w:val="auto"/>
          <w:sz w:val="44"/>
          <w:szCs w:val="44"/>
          <w:highlight w:val="none"/>
          <w:lang w:val="en-US" w:eastAsia="zh-CN"/>
        </w:rPr>
        <w:t>成都分行“四季兴财 财富入企”活动</w:t>
      </w:r>
      <w:r>
        <w:rPr>
          <w:rFonts w:hint="eastAsia" w:ascii="宋体" w:hAnsi="宋体" w:eastAsia="宋体" w:cs="宋体"/>
          <w:b/>
          <w:color w:val="auto"/>
          <w:sz w:val="44"/>
          <w:szCs w:val="44"/>
          <w:highlight w:val="none"/>
          <w:lang w:val="en-US" w:eastAsia="zh-CN"/>
        </w:rPr>
        <w:t>项目供应商征集公告</w:t>
      </w:r>
    </w:p>
    <w:p>
      <w:pPr>
        <w:keepNext w:val="0"/>
        <w:keepLines w:val="0"/>
        <w:pageBreakBefore w:val="0"/>
        <w:widowControl w:val="0"/>
        <w:suppressLineNumbers w:val="0"/>
        <w:kinsoku/>
        <w:wordWrap/>
        <w:overflowPunct/>
        <w:topLinePunct/>
        <w:autoSpaceDE w:val="0"/>
        <w:autoSpaceDN w:val="0"/>
        <w:bidi w:val="0"/>
        <w:adjustRightInd w:val="0"/>
        <w:snapToGrid/>
        <w:spacing w:before="0" w:beforeAutospacing="0" w:after="0" w:afterAutospacing="0" w:line="360" w:lineRule="auto"/>
        <w:ind w:left="0" w:right="0" w:firstLine="640" w:firstLineChars="200"/>
        <w:jc w:val="both"/>
        <w:textAlignment w:val="auto"/>
        <w:rPr>
          <w:rFonts w:hint="eastAsia" w:ascii="仿宋" w:hAnsi="仿宋" w:eastAsia="仿宋" w:cs="仿宋"/>
          <w:i w:val="0"/>
          <w:iCs w:val="0"/>
          <w:caps w:val="0"/>
          <w:color w:val="auto"/>
          <w:spacing w:val="0"/>
          <w:kern w:val="0"/>
          <w:sz w:val="32"/>
          <w:szCs w:val="32"/>
          <w:highlight w:val="none"/>
          <w:shd w:val="clear" w:color="auto" w:fill="auto"/>
          <w:lang w:bidi="ar"/>
        </w:rPr>
      </w:pPr>
      <w:r>
        <w:rPr>
          <w:rFonts w:ascii="仿宋" w:hAnsi="仿宋" w:eastAsia="仿宋" w:cs="仿宋"/>
          <w:i w:val="0"/>
          <w:iCs w:val="0"/>
          <w:caps w:val="0"/>
          <w:color w:val="auto"/>
          <w:spacing w:val="0"/>
          <w:sz w:val="32"/>
          <w:szCs w:val="32"/>
          <w:highlight w:val="none"/>
          <w:shd w:val="clear" w:fill="FFFFFF"/>
        </w:rPr>
        <w:t>根据我行</w:t>
      </w:r>
      <w:r>
        <w:rPr>
          <w:rFonts w:hint="eastAsia" w:ascii="仿宋" w:hAnsi="仿宋" w:eastAsia="仿宋" w:cs="仿宋"/>
          <w:i w:val="0"/>
          <w:iCs w:val="0"/>
          <w:caps w:val="0"/>
          <w:color w:val="auto"/>
          <w:spacing w:val="0"/>
          <w:sz w:val="32"/>
          <w:szCs w:val="32"/>
          <w:highlight w:val="none"/>
          <w:shd w:val="clear" w:fill="FFFFFF"/>
          <w:lang w:val="en-US" w:eastAsia="zh-CN"/>
        </w:rPr>
        <w:t>财富管理</w:t>
      </w:r>
      <w:r>
        <w:rPr>
          <w:rFonts w:hint="eastAsia" w:ascii="仿宋" w:hAnsi="仿宋" w:eastAsia="仿宋" w:cs="仿宋"/>
          <w:i w:val="0"/>
          <w:iCs w:val="0"/>
          <w:caps w:val="0"/>
          <w:color w:val="auto"/>
          <w:spacing w:val="0"/>
          <w:sz w:val="32"/>
          <w:szCs w:val="32"/>
          <w:highlight w:val="none"/>
          <w:shd w:val="clear" w:fill="FFFFFF"/>
        </w:rPr>
        <w:t>业务发展工作需要，我行开展</w:t>
      </w:r>
      <w:r>
        <w:rPr>
          <w:rFonts w:hint="eastAsia" w:ascii="仿宋" w:hAnsi="仿宋" w:eastAsia="仿宋" w:cs="仿宋"/>
          <w:i w:val="0"/>
          <w:iCs w:val="0"/>
          <w:caps w:val="0"/>
          <w:color w:val="auto"/>
          <w:spacing w:val="0"/>
          <w:sz w:val="32"/>
          <w:szCs w:val="32"/>
          <w:highlight w:val="none"/>
          <w:shd w:val="clear" w:fill="FFFFFF"/>
          <w:lang w:val="en-US" w:eastAsia="zh-CN"/>
        </w:rPr>
        <w:t>2025年</w:t>
      </w:r>
      <w:r>
        <w:rPr>
          <w:rFonts w:hint="eastAsia" w:ascii="仿宋" w:hAnsi="仿宋" w:eastAsia="仿宋" w:cs="仿宋"/>
          <w:i w:val="0"/>
          <w:iCs w:val="0"/>
          <w:caps w:val="0"/>
          <w:color w:val="auto"/>
          <w:spacing w:val="0"/>
          <w:sz w:val="32"/>
          <w:szCs w:val="32"/>
          <w:highlight w:val="none"/>
          <w:shd w:val="clear" w:fill="FFFFFF"/>
          <w:lang w:eastAsia="zh-CN"/>
        </w:rPr>
        <w:t>“</w:t>
      </w:r>
      <w:r>
        <w:rPr>
          <w:rFonts w:hint="eastAsia" w:ascii="仿宋" w:hAnsi="仿宋" w:eastAsia="仿宋" w:cs="仿宋"/>
          <w:i w:val="0"/>
          <w:iCs w:val="0"/>
          <w:caps w:val="0"/>
          <w:color w:val="auto"/>
          <w:spacing w:val="0"/>
          <w:sz w:val="32"/>
          <w:szCs w:val="32"/>
          <w:highlight w:val="none"/>
          <w:shd w:val="clear" w:fill="FFFFFF"/>
          <w:lang w:val="en-US" w:eastAsia="zh-CN"/>
        </w:rPr>
        <w:t>四季兴财 财富入企</w:t>
      </w:r>
      <w:r>
        <w:rPr>
          <w:rFonts w:hint="eastAsia" w:ascii="仿宋" w:hAnsi="仿宋" w:eastAsia="仿宋" w:cs="仿宋"/>
          <w:i w:val="0"/>
          <w:iCs w:val="0"/>
          <w:caps w:val="0"/>
          <w:color w:val="auto"/>
          <w:spacing w:val="0"/>
          <w:sz w:val="32"/>
          <w:szCs w:val="32"/>
          <w:highlight w:val="none"/>
          <w:shd w:val="clear" w:fill="FFFFFF"/>
          <w:lang w:eastAsia="zh-CN"/>
        </w:rPr>
        <w:t>”</w:t>
      </w:r>
      <w:r>
        <w:rPr>
          <w:rFonts w:hint="eastAsia" w:ascii="仿宋" w:hAnsi="仿宋" w:eastAsia="仿宋" w:cs="仿宋"/>
          <w:i w:val="0"/>
          <w:iCs w:val="0"/>
          <w:caps w:val="0"/>
          <w:color w:val="auto"/>
          <w:spacing w:val="0"/>
          <w:sz w:val="32"/>
          <w:szCs w:val="32"/>
          <w:highlight w:val="none"/>
          <w:shd w:val="clear" w:fill="FFFFFF"/>
        </w:rPr>
        <w:t>活动，现公开对</w:t>
      </w:r>
      <w:r>
        <w:rPr>
          <w:rFonts w:hint="eastAsia" w:ascii="仿宋" w:hAnsi="仿宋" w:eastAsia="仿宋" w:cs="仿宋"/>
          <w:i w:val="0"/>
          <w:iCs w:val="0"/>
          <w:caps w:val="0"/>
          <w:color w:val="auto"/>
          <w:spacing w:val="0"/>
          <w:sz w:val="32"/>
          <w:szCs w:val="32"/>
          <w:highlight w:val="none"/>
          <w:shd w:val="clear" w:fill="FFFFFF"/>
          <w:lang w:val="en-US" w:eastAsia="zh-CN"/>
        </w:rPr>
        <w:t>兴业银行成都分行</w:t>
      </w:r>
      <w:r>
        <w:rPr>
          <w:rFonts w:hint="eastAsia" w:ascii="仿宋" w:hAnsi="仿宋" w:eastAsia="仿宋" w:cs="仿宋"/>
          <w:i w:val="0"/>
          <w:iCs w:val="0"/>
          <w:caps w:val="0"/>
          <w:color w:val="auto"/>
          <w:spacing w:val="0"/>
          <w:sz w:val="32"/>
          <w:szCs w:val="32"/>
          <w:highlight w:val="none"/>
          <w:shd w:val="clear" w:fill="FFFFFF"/>
          <w:lang w:eastAsia="zh-CN"/>
        </w:rPr>
        <w:t>“</w:t>
      </w:r>
      <w:r>
        <w:rPr>
          <w:rFonts w:hint="eastAsia" w:ascii="仿宋" w:hAnsi="仿宋" w:eastAsia="仿宋" w:cs="仿宋"/>
          <w:i w:val="0"/>
          <w:iCs w:val="0"/>
          <w:caps w:val="0"/>
          <w:color w:val="auto"/>
          <w:spacing w:val="0"/>
          <w:sz w:val="32"/>
          <w:szCs w:val="32"/>
          <w:highlight w:val="none"/>
          <w:shd w:val="clear" w:fill="FFFFFF"/>
          <w:lang w:val="en-US" w:eastAsia="zh-CN"/>
        </w:rPr>
        <w:t>四季兴财 财富入企</w:t>
      </w:r>
      <w:r>
        <w:rPr>
          <w:rFonts w:hint="eastAsia" w:ascii="仿宋" w:hAnsi="仿宋" w:eastAsia="仿宋" w:cs="仿宋"/>
          <w:i w:val="0"/>
          <w:iCs w:val="0"/>
          <w:caps w:val="0"/>
          <w:color w:val="auto"/>
          <w:spacing w:val="0"/>
          <w:sz w:val="32"/>
          <w:szCs w:val="32"/>
          <w:highlight w:val="none"/>
          <w:shd w:val="clear" w:fill="FFFFFF"/>
          <w:lang w:eastAsia="zh-CN"/>
        </w:rPr>
        <w:t>”</w:t>
      </w:r>
      <w:r>
        <w:rPr>
          <w:rFonts w:hint="eastAsia" w:ascii="仿宋" w:hAnsi="仿宋" w:eastAsia="仿宋" w:cs="仿宋"/>
          <w:i w:val="0"/>
          <w:iCs w:val="0"/>
          <w:caps w:val="0"/>
          <w:color w:val="auto"/>
          <w:spacing w:val="0"/>
          <w:sz w:val="32"/>
          <w:szCs w:val="32"/>
          <w:highlight w:val="none"/>
          <w:shd w:val="clear" w:fill="FFFFFF"/>
        </w:rPr>
        <w:t>活动项目进行供应商征集，有关事宜公告如下</w:t>
      </w:r>
      <w:r>
        <w:rPr>
          <w:rFonts w:hint="eastAsia" w:ascii="仿宋" w:hAnsi="仿宋" w:eastAsia="仿宋" w:cs="仿宋"/>
          <w:i w:val="0"/>
          <w:iCs w:val="0"/>
          <w:caps w:val="0"/>
          <w:color w:val="auto"/>
          <w:spacing w:val="0"/>
          <w:kern w:val="0"/>
          <w:sz w:val="32"/>
          <w:szCs w:val="32"/>
          <w:highlight w:val="none"/>
          <w:shd w:val="clear" w:color="auto" w:fill="auto"/>
          <w:lang w:bidi="ar"/>
        </w:rPr>
        <w:t>：</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采购需求及资格要求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1.1</w:t>
      </w:r>
      <w:r>
        <w:rPr>
          <w:rFonts w:hint="eastAsia" w:ascii="仿宋" w:hAnsi="仿宋" w:eastAsia="仿宋" w:cs="仿宋"/>
          <w:color w:val="auto"/>
          <w:sz w:val="32"/>
          <w:szCs w:val="32"/>
          <w:highlight w:val="none"/>
        </w:rPr>
        <w:t>采购需求</w:t>
      </w:r>
    </w:p>
    <w:p>
      <w:pPr>
        <w:pStyle w:val="2"/>
        <w:keepNext w:val="0"/>
        <w:keepLines w:val="0"/>
        <w:pageBreakBefore w:val="0"/>
        <w:widowControl w:val="0"/>
        <w:numPr>
          <w:ilvl w:val="0"/>
          <w:numId w:val="0"/>
        </w:numPr>
        <w:kinsoku/>
        <w:wordWrap/>
        <w:overflowPunct/>
        <w:bidi w:val="0"/>
        <w:snapToGrid/>
        <w:spacing w:line="579" w:lineRule="exact"/>
        <w:ind w:lef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1.1.1服务品类：本次采购服务为我行优质代发企业及重点合作企业中的潜力贵宾客户组织开展活动策划与执行服务。每月对次月活动主题、场次进行提前排期；活动类别涵盖文化、艺术、女性、亲子、教育、美学、康养等多种类型，供应商在上述类别基础上另提出1-2中活动类别。</w:t>
      </w:r>
    </w:p>
    <w:p>
      <w:pPr>
        <w:pStyle w:val="4"/>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1.1.2规格及数量</w:t>
      </w:r>
    </w:p>
    <w:p>
      <w:pPr>
        <w:pStyle w:val="4"/>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活动包括代发企业财富入企活动和重点合作企业财富入企活动，预计开展总场次354场。</w:t>
      </w:r>
    </w:p>
    <w:p>
      <w:pPr>
        <w:pStyle w:val="4"/>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1.1.3服务内容：策划方案撰写、活动物料及设计制作、活动宣推、服务现场执行落地、服务成果反馈等各版块内容。</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textAlignment w:val="auto"/>
        <w:outlineLvl w:val="1"/>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1.2 </w:t>
      </w:r>
      <w:r>
        <w:rPr>
          <w:rFonts w:hint="eastAsia" w:ascii="仿宋" w:hAnsi="仿宋" w:eastAsia="仿宋" w:cs="仿宋"/>
          <w:color w:val="auto"/>
          <w:sz w:val="32"/>
          <w:szCs w:val="32"/>
          <w:highlight w:val="none"/>
        </w:rPr>
        <w:t>服务要求</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1.2.1活动前服务要求，我行当月将次月活动排期进行汇总并发送供应商。供应商须根据排期在活动开展前七个工作日提供当期活动方案并发送对应活动的设计图文。活动开展前五个工作日与承办机构对接活动细节，活动开展前两个工作日确认活动现场执行细则。</w:t>
      </w:r>
    </w:p>
    <w:p>
      <w:pPr>
        <w:pStyle w:val="2"/>
        <w:ind w:left="0" w:leftChars="0" w:firstLine="640" w:firstLineChars="200"/>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1.2.2活动中服务要求，活动人数30人以内的，供应商在现场至少有1-2名工作人员负责现场执行，活动人数30-100人的，活动现场至少有不低于5名工作人员负责现场执行。</w:t>
      </w:r>
    </w:p>
    <w:p>
      <w:pPr>
        <w:pStyle w:val="4"/>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1.2.3活动后服务要求，提供符合我行要求的活动当期活动服务成果汇总。</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textAlignment w:val="auto"/>
        <w:outlineLvl w:val="3"/>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1.3</w:t>
      </w:r>
      <w:r>
        <w:rPr>
          <w:rFonts w:hint="eastAsia" w:ascii="仿宋" w:hAnsi="仿宋" w:eastAsia="仿宋" w:cs="仿宋"/>
          <w:color w:val="auto"/>
          <w:sz w:val="32"/>
          <w:szCs w:val="32"/>
          <w:highlight w:val="none"/>
        </w:rPr>
        <w:t>供应商资质要求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textAlignment w:val="auto"/>
        <w:outlineLvl w:val="3"/>
        <w:rPr>
          <w:rFonts w:hint="default" w:ascii="仿宋" w:hAnsi="仿宋" w:eastAsia="仿宋" w:cs="仿宋"/>
          <w:i w:val="0"/>
          <w:iCs w:val="0"/>
          <w:caps w:val="0"/>
          <w:strike/>
          <w:dstrike w:val="0"/>
          <w:color w:val="auto"/>
          <w:spacing w:val="0"/>
          <w:sz w:val="32"/>
          <w:szCs w:val="32"/>
          <w:highlight w:val="none"/>
          <w:shd w:val="clear" w:fill="FFFFFF"/>
          <w:lang w:val="en-US" w:eastAsia="zh-CN"/>
        </w:rPr>
      </w:pPr>
      <w:r>
        <w:rPr>
          <w:rFonts w:hint="eastAsia" w:ascii="仿宋" w:hAnsi="仿宋" w:eastAsia="仿宋" w:cs="仿宋"/>
          <w:color w:val="auto"/>
          <w:sz w:val="32"/>
          <w:szCs w:val="32"/>
          <w:highlight w:val="none"/>
          <w:lang w:val="en-US" w:eastAsia="zh-CN"/>
        </w:rPr>
        <w:t xml:space="preserve">1.3.1 </w:t>
      </w:r>
      <w:r>
        <w:rPr>
          <w:rFonts w:hint="eastAsia" w:ascii="仿宋" w:hAnsi="仿宋" w:eastAsia="仿宋" w:cs="仿宋"/>
          <w:color w:val="auto"/>
          <w:sz w:val="32"/>
          <w:szCs w:val="32"/>
          <w:highlight w:val="none"/>
        </w:rPr>
        <w:t>企业成立</w:t>
      </w:r>
      <w:r>
        <w:rPr>
          <w:rFonts w:hint="eastAsia" w:ascii="仿宋" w:hAnsi="仿宋" w:eastAsia="仿宋" w:cs="仿宋"/>
          <w:color w:val="auto"/>
          <w:sz w:val="32"/>
          <w:szCs w:val="32"/>
          <w:highlight w:val="none"/>
          <w:lang w:eastAsia="zh-CN"/>
        </w:rPr>
        <w:t>年限</w:t>
      </w:r>
      <w:r>
        <w:rPr>
          <w:rFonts w:hint="eastAsia" w:ascii="仿宋" w:hAnsi="仿宋" w:eastAsia="仿宋" w:cs="仿宋"/>
          <w:color w:val="auto"/>
          <w:sz w:val="32"/>
          <w:szCs w:val="32"/>
          <w:highlight w:val="none"/>
          <w:lang w:val="en-US" w:eastAsia="zh-CN"/>
        </w:rPr>
        <w:t>三</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eastAsia="zh-CN"/>
        </w:rPr>
        <w:t>及</w:t>
      </w:r>
      <w:r>
        <w:rPr>
          <w:rFonts w:hint="eastAsia" w:ascii="仿宋" w:hAnsi="仿宋" w:eastAsia="仿宋" w:cs="仿宋"/>
          <w:color w:val="auto"/>
          <w:sz w:val="32"/>
          <w:szCs w:val="32"/>
          <w:highlight w:val="none"/>
        </w:rPr>
        <w:t>以上，</w:t>
      </w:r>
      <w:r>
        <w:rPr>
          <w:rFonts w:hint="eastAsia" w:ascii="仿宋" w:hAnsi="仿宋" w:eastAsia="仿宋" w:cs="仿宋"/>
          <w:color w:val="auto"/>
          <w:sz w:val="32"/>
          <w:szCs w:val="32"/>
          <w:highlight w:val="none"/>
          <w:lang w:val="en-US" w:eastAsia="zh-CN"/>
        </w:rPr>
        <w:t>近三年</w:t>
      </w:r>
      <w:r>
        <w:rPr>
          <w:rFonts w:hint="eastAsia" w:ascii="仿宋" w:hAnsi="仿宋" w:eastAsia="仿宋" w:cs="仿宋"/>
          <w:color w:val="auto"/>
          <w:sz w:val="32"/>
          <w:szCs w:val="32"/>
          <w:highlight w:val="none"/>
        </w:rPr>
        <w:t>财务稳健</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可稳定提供服务。</w:t>
      </w:r>
    </w:p>
    <w:p>
      <w:pPr>
        <w:pStyle w:val="2"/>
        <w:ind w:left="0" w:leftChars="0" w:firstLine="640" w:firstLineChars="0"/>
        <w:rPr>
          <w:rFonts w:hint="eastAsia" w:ascii="仿宋" w:hAnsi="仿宋" w:eastAsia="仿宋" w:cs="仿宋"/>
          <w:i w:val="0"/>
          <w:iCs w:val="0"/>
          <w:caps w:val="0"/>
          <w:color w:val="auto"/>
          <w:spacing w:val="0"/>
          <w:sz w:val="32"/>
          <w:szCs w:val="32"/>
          <w:highlight w:val="none"/>
          <w:shd w:val="clear" w:fill="FFFFFF"/>
        </w:rPr>
      </w:pPr>
      <w:r>
        <w:rPr>
          <w:rFonts w:hint="eastAsia" w:ascii="仿宋" w:hAnsi="仿宋" w:eastAsia="仿宋" w:cs="仿宋"/>
          <w:i w:val="0"/>
          <w:iCs w:val="0"/>
          <w:caps w:val="0"/>
          <w:color w:val="auto"/>
          <w:spacing w:val="0"/>
          <w:sz w:val="32"/>
          <w:szCs w:val="32"/>
          <w:highlight w:val="none"/>
          <w:shd w:val="clear" w:fill="FFFFFF"/>
          <w:lang w:val="en-US" w:eastAsia="zh-CN"/>
        </w:rPr>
        <w:t xml:space="preserve">1.3.2 </w:t>
      </w:r>
      <w:r>
        <w:rPr>
          <w:rFonts w:ascii="仿宋" w:hAnsi="仿宋" w:eastAsia="仿宋" w:cs="仿宋"/>
          <w:i w:val="0"/>
          <w:iCs w:val="0"/>
          <w:caps w:val="0"/>
          <w:color w:val="auto"/>
          <w:spacing w:val="0"/>
          <w:sz w:val="32"/>
          <w:szCs w:val="32"/>
          <w:highlight w:val="none"/>
          <w:shd w:val="clear" w:fill="FFFFFF"/>
        </w:rPr>
        <w:t>供应商需在活动策划与执行领域拥有</w:t>
      </w:r>
      <w:r>
        <w:rPr>
          <w:rFonts w:hint="eastAsia" w:ascii="仿宋" w:hAnsi="仿宋" w:eastAsia="仿宋" w:cs="仿宋"/>
          <w:i w:val="0"/>
          <w:iCs w:val="0"/>
          <w:caps w:val="0"/>
          <w:color w:val="auto"/>
          <w:spacing w:val="0"/>
          <w:sz w:val="32"/>
          <w:szCs w:val="32"/>
          <w:highlight w:val="none"/>
          <w:shd w:val="clear" w:fill="FFFFFF"/>
          <w:lang w:val="en-US" w:eastAsia="zh-CN"/>
        </w:rPr>
        <w:t>三</w:t>
      </w:r>
      <w:r>
        <w:rPr>
          <w:rFonts w:hint="eastAsia" w:ascii="仿宋" w:hAnsi="仿宋" w:eastAsia="仿宋" w:cs="仿宋"/>
          <w:i w:val="0"/>
          <w:iCs w:val="0"/>
          <w:caps w:val="0"/>
          <w:color w:val="auto"/>
          <w:spacing w:val="0"/>
          <w:sz w:val="32"/>
          <w:szCs w:val="32"/>
          <w:highlight w:val="none"/>
          <w:shd w:val="clear" w:fill="FFFFFF"/>
        </w:rPr>
        <w:t>年以上的行业经验</w:t>
      </w:r>
      <w:r>
        <w:rPr>
          <w:rFonts w:hint="eastAsia" w:ascii="仿宋" w:hAnsi="仿宋" w:eastAsia="仿宋" w:cs="仿宋"/>
          <w:i w:val="0"/>
          <w:iCs w:val="0"/>
          <w:caps w:val="0"/>
          <w:color w:val="auto"/>
          <w:spacing w:val="0"/>
          <w:sz w:val="32"/>
          <w:szCs w:val="32"/>
          <w:highlight w:val="none"/>
          <w:shd w:val="clear" w:fill="FFFFFF"/>
          <w:lang w:eastAsia="zh-CN"/>
        </w:rPr>
        <w:t>，</w:t>
      </w:r>
      <w:r>
        <w:rPr>
          <w:rFonts w:hint="eastAsia" w:ascii="仿宋" w:hAnsi="仿宋" w:eastAsia="仿宋" w:cs="仿宋"/>
          <w:i w:val="0"/>
          <w:iCs w:val="0"/>
          <w:caps w:val="0"/>
          <w:color w:val="auto"/>
          <w:spacing w:val="0"/>
          <w:sz w:val="32"/>
          <w:szCs w:val="32"/>
          <w:highlight w:val="none"/>
          <w:shd w:val="clear" w:fill="FFFFFF"/>
        </w:rPr>
        <w:t>具备良好的品牌声誉，无重大负面新闻或客户投诉记录。</w:t>
      </w:r>
    </w:p>
    <w:p>
      <w:pPr>
        <w:pStyle w:val="2"/>
        <w:ind w:left="0" w:leftChars="0" w:firstLine="640" w:firstLineChars="0"/>
        <w:rPr>
          <w:rFonts w:hint="eastAsia" w:ascii="仿宋" w:hAnsi="仿宋" w:eastAsia="仿宋" w:cs="仿宋"/>
          <w:i w:val="0"/>
          <w:iCs w:val="0"/>
          <w:caps w:val="0"/>
          <w:color w:val="auto"/>
          <w:spacing w:val="0"/>
          <w:sz w:val="32"/>
          <w:szCs w:val="32"/>
          <w:highlight w:val="none"/>
          <w:shd w:val="clear" w:fill="FFFFFF"/>
        </w:rPr>
      </w:pPr>
      <w:r>
        <w:rPr>
          <w:rFonts w:hint="eastAsia" w:ascii="仿宋" w:hAnsi="仿宋" w:eastAsia="仿宋" w:cs="仿宋"/>
          <w:color w:val="auto"/>
          <w:sz w:val="32"/>
          <w:szCs w:val="32"/>
          <w:highlight w:val="none"/>
          <w:lang w:val="en-US" w:eastAsia="zh-CN"/>
        </w:rPr>
        <w:t xml:space="preserve">1.3.3 </w:t>
      </w:r>
      <w:r>
        <w:rPr>
          <w:rFonts w:hint="eastAsia" w:ascii="仿宋" w:hAnsi="仿宋" w:eastAsia="仿宋" w:cs="仿宋"/>
          <w:i w:val="0"/>
          <w:iCs w:val="0"/>
          <w:caps w:val="0"/>
          <w:color w:val="auto"/>
          <w:spacing w:val="0"/>
          <w:sz w:val="32"/>
          <w:szCs w:val="32"/>
          <w:highlight w:val="none"/>
          <w:shd w:val="clear" w:fill="FFFFFF"/>
        </w:rPr>
        <w:t>供应商应具备稳定的运营能力，确保能够承担大型活动的策划与执行。</w:t>
      </w:r>
    </w:p>
    <w:p>
      <w:pPr>
        <w:pStyle w:val="4"/>
        <w:rPr>
          <w:rFonts w:hint="eastAsia" w:ascii="仿宋" w:hAnsi="仿宋" w:eastAsia="仿宋" w:cs="仿宋"/>
          <w:i w:val="0"/>
          <w:iCs w:val="0"/>
          <w:caps w:val="0"/>
          <w:color w:val="auto"/>
          <w:spacing w:val="0"/>
          <w:sz w:val="32"/>
          <w:szCs w:val="32"/>
          <w:highlight w:val="none"/>
          <w:shd w:val="clear" w:fill="FFFFFF"/>
          <w:lang w:val="en-US" w:eastAsia="zh-CN"/>
        </w:rPr>
      </w:pPr>
      <w:r>
        <w:rPr>
          <w:rFonts w:ascii="仿宋" w:hAnsi="仿宋" w:eastAsia="仿宋" w:cs="仿宋"/>
          <w:i w:val="0"/>
          <w:iCs w:val="0"/>
          <w:caps w:val="0"/>
          <w:color w:val="auto"/>
          <w:spacing w:val="0"/>
          <w:sz w:val="32"/>
          <w:szCs w:val="32"/>
          <w:highlight w:val="none"/>
          <w:shd w:val="clear" w:fill="FFFFFF"/>
        </w:rPr>
        <w:t>1.3.4</w:t>
      </w:r>
      <w:r>
        <w:rPr>
          <w:rFonts w:hint="eastAsia" w:ascii="仿宋" w:hAnsi="仿宋" w:eastAsia="仿宋" w:cs="仿宋"/>
          <w:i w:val="0"/>
          <w:iCs w:val="0"/>
          <w:caps w:val="0"/>
          <w:color w:val="auto"/>
          <w:spacing w:val="0"/>
          <w:sz w:val="32"/>
          <w:szCs w:val="32"/>
          <w:highlight w:val="none"/>
          <w:shd w:val="clear" w:fill="FFFFFF"/>
          <w:lang w:val="en-US" w:eastAsia="zh-CN"/>
        </w:rPr>
        <w:t>本项目配置</w:t>
      </w:r>
      <w:r>
        <w:rPr>
          <w:rFonts w:hint="eastAsia" w:ascii="仿宋" w:hAnsi="仿宋" w:eastAsia="仿宋" w:cs="仿宋"/>
          <w:i w:val="0"/>
          <w:iCs w:val="0"/>
          <w:caps w:val="0"/>
          <w:color w:val="auto"/>
          <w:spacing w:val="0"/>
          <w:sz w:val="32"/>
          <w:szCs w:val="32"/>
          <w:highlight w:val="none"/>
          <w:shd w:val="clear" w:fill="FFFFFF"/>
        </w:rPr>
        <w:t>团队核心成员不少于5人，包括项目经理、活动策划师、执行人员等。团队成员需具备相关领域丰富经验，特别擅长统筹规划、资源组织和策划实施具体服务。</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textAlignment w:val="auto"/>
        <w:outlineLvl w:val="3"/>
        <w:rPr>
          <w:rFonts w:hint="eastAsia" w:ascii="仿宋" w:hAnsi="仿宋" w:eastAsia="仿宋" w:cs="仿宋"/>
          <w:i/>
          <w:iCs/>
          <w:color w:val="auto"/>
          <w:sz w:val="32"/>
          <w:szCs w:val="32"/>
          <w:highlight w:val="none"/>
          <w:lang w:val="en-US" w:eastAsia="zh-CN"/>
        </w:rPr>
      </w:pPr>
      <w:r>
        <w:rPr>
          <w:rFonts w:hint="eastAsia" w:ascii="仿宋" w:hAnsi="仿宋" w:eastAsia="仿宋" w:cs="仿宋"/>
          <w:color w:val="auto"/>
          <w:sz w:val="32"/>
          <w:szCs w:val="32"/>
          <w:highlight w:val="none"/>
          <w:lang w:val="en-US" w:eastAsia="zh-CN"/>
        </w:rPr>
        <w:t>1.3.5具备</w:t>
      </w:r>
      <w:r>
        <w:rPr>
          <w:rFonts w:hint="eastAsia" w:ascii="仿宋" w:hAnsi="仿宋" w:eastAsia="仿宋" w:cs="仿宋"/>
          <w:color w:val="auto"/>
          <w:sz w:val="32"/>
          <w:szCs w:val="32"/>
          <w:highlight w:val="none"/>
        </w:rPr>
        <w:t>20</w:t>
      </w:r>
      <w:r>
        <w:rPr>
          <w:rFonts w:hint="eastAsia" w:ascii="仿宋" w:hAnsi="仿宋" w:eastAsia="仿宋" w:cs="仿宋"/>
          <w:color w:val="auto"/>
          <w:sz w:val="32"/>
          <w:szCs w:val="32"/>
          <w:highlight w:val="none"/>
          <w:lang w:val="en-US" w:eastAsia="zh-CN"/>
        </w:rPr>
        <w:t>22</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val="en-US" w:eastAsia="zh-CN"/>
        </w:rPr>
        <w:t>至今</w:t>
      </w:r>
      <w:r>
        <w:rPr>
          <w:rFonts w:hint="eastAsia" w:ascii="仿宋" w:hAnsi="仿宋" w:eastAsia="仿宋" w:cs="仿宋"/>
          <w:color w:val="auto"/>
          <w:sz w:val="32"/>
          <w:szCs w:val="32"/>
          <w:highlight w:val="none"/>
        </w:rPr>
        <w:t>与20家国内系统重要性银行</w:t>
      </w:r>
      <w:r>
        <w:rPr>
          <w:rStyle w:val="10"/>
          <w:rFonts w:hint="eastAsia" w:ascii="仿宋" w:hAnsi="仿宋" w:eastAsia="仿宋" w:cs="仿宋"/>
          <w:color w:val="auto"/>
          <w:kern w:val="0"/>
          <w:sz w:val="32"/>
          <w:szCs w:val="32"/>
          <w:highlight w:val="none"/>
          <w:lang w:val="en-US" w:eastAsia="zh-CN" w:bidi="ar"/>
        </w:rPr>
        <w:footnoteReference w:id="0"/>
      </w:r>
      <w:r>
        <w:rPr>
          <w:rFonts w:hint="eastAsia" w:ascii="仿宋" w:hAnsi="仿宋" w:eastAsia="仿宋" w:cs="仿宋"/>
          <w:i w:val="0"/>
          <w:iCs w:val="0"/>
          <w:color w:val="auto"/>
          <w:sz w:val="32"/>
          <w:szCs w:val="32"/>
          <w:highlight w:val="none"/>
          <w:lang w:val="en-US" w:eastAsia="zh-CN"/>
        </w:rPr>
        <w:t>分行级</w:t>
      </w:r>
      <w:r>
        <w:rPr>
          <w:rFonts w:hint="eastAsia" w:ascii="仿宋" w:hAnsi="仿宋" w:eastAsia="仿宋" w:cs="仿宋"/>
          <w:color w:val="auto"/>
          <w:sz w:val="32"/>
          <w:szCs w:val="32"/>
          <w:highlight w:val="none"/>
          <w:lang w:val="en-US" w:eastAsia="zh-CN"/>
        </w:rPr>
        <w:t>合作开展</w:t>
      </w:r>
      <w:r>
        <w:rPr>
          <w:rFonts w:hint="eastAsia" w:ascii="仿宋" w:hAnsi="仿宋" w:eastAsia="仿宋" w:cs="仿宋"/>
          <w:color w:val="auto"/>
          <w:sz w:val="32"/>
          <w:szCs w:val="32"/>
          <w:highlight w:val="none"/>
        </w:rPr>
        <w:t>与</w:t>
      </w:r>
      <w:r>
        <w:rPr>
          <w:rFonts w:hint="eastAsia" w:ascii="仿宋" w:hAnsi="仿宋" w:eastAsia="仿宋" w:cs="仿宋"/>
          <w:color w:val="auto"/>
          <w:sz w:val="32"/>
          <w:szCs w:val="32"/>
          <w:highlight w:val="none"/>
          <w:lang w:val="en-US" w:eastAsia="zh-CN"/>
        </w:rPr>
        <w:t>本项目活动执行</w:t>
      </w:r>
      <w:r>
        <w:rPr>
          <w:rFonts w:hint="eastAsia" w:ascii="仿宋" w:hAnsi="仿宋" w:eastAsia="仿宋" w:cs="仿宋"/>
          <w:color w:val="auto"/>
          <w:sz w:val="32"/>
          <w:szCs w:val="32"/>
          <w:highlight w:val="none"/>
        </w:rPr>
        <w:t>相似</w:t>
      </w:r>
      <w:r>
        <w:rPr>
          <w:rFonts w:hint="eastAsia" w:ascii="仿宋" w:hAnsi="仿宋" w:eastAsia="仿宋" w:cs="仿宋"/>
          <w:color w:val="auto"/>
          <w:sz w:val="32"/>
          <w:szCs w:val="32"/>
          <w:highlight w:val="none"/>
          <w:lang w:val="en-US" w:eastAsia="zh-CN"/>
        </w:rPr>
        <w:t>的</w:t>
      </w:r>
      <w:r>
        <w:rPr>
          <w:rFonts w:hint="eastAsia" w:ascii="仿宋" w:hAnsi="仿宋" w:eastAsia="仿宋" w:cs="仿宋"/>
          <w:color w:val="auto"/>
          <w:sz w:val="32"/>
          <w:szCs w:val="32"/>
          <w:highlight w:val="none"/>
        </w:rPr>
        <w:t>成功案例</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须提供相关案例合同证明材料，以合同签订日期为准）。</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二、报名要求</w:t>
      </w:r>
    </w:p>
    <w:p>
      <w:pPr>
        <w:pStyle w:val="2"/>
        <w:keepNext w:val="0"/>
        <w:keepLines w:val="0"/>
        <w:pageBreakBefore w:val="0"/>
        <w:widowControl w:val="0"/>
        <w:kinsoku/>
        <w:wordWrap/>
        <w:overflowPunct/>
        <w:bidi w:val="0"/>
        <w:snapToGrid/>
        <w:spacing w:after="0" w:line="579" w:lineRule="exact"/>
        <w:ind w:left="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kern w:val="2"/>
          <w:sz w:val="32"/>
          <w:szCs w:val="32"/>
          <w:highlight w:val="none"/>
          <w:lang w:val="en-US" w:eastAsia="zh-CN"/>
        </w:rPr>
        <w:t>2.1 依法成立，为存续、在营、开业、在册、登记成立等正常企业状态。</w:t>
      </w:r>
    </w:p>
    <w:p>
      <w:pPr>
        <w:pStyle w:val="13"/>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lang w:val="en-US" w:eastAsia="zh-CN"/>
        </w:rPr>
        <w:t xml:space="preserve">2 </w:t>
      </w:r>
      <w:r>
        <w:rPr>
          <w:rFonts w:hint="eastAsia" w:ascii="仿宋" w:hAnsi="仿宋" w:eastAsia="仿宋" w:cs="仿宋"/>
          <w:color w:val="auto"/>
          <w:sz w:val="32"/>
          <w:szCs w:val="32"/>
          <w:highlight w:val="none"/>
        </w:rPr>
        <w:t>在兴业银行开立对公账户，若中标本项目，则通过兴业银行对公账户结算该项目相关费用。</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lang w:val="en-US" w:eastAsia="zh-CN"/>
        </w:rPr>
        <w:t xml:space="preserve">3 </w:t>
      </w:r>
      <w:r>
        <w:rPr>
          <w:rFonts w:hint="eastAsia" w:ascii="仿宋" w:hAnsi="仿宋" w:eastAsia="仿宋" w:cs="仿宋"/>
          <w:color w:val="auto"/>
          <w:sz w:val="32"/>
          <w:szCs w:val="32"/>
          <w:highlight w:val="none"/>
        </w:rPr>
        <w:t>充分理解我行服务需求并能够根据需求提供相应的服务。</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lang w:val="en-US" w:eastAsia="zh-CN"/>
        </w:rPr>
        <w:t xml:space="preserve">4 </w:t>
      </w:r>
      <w:r>
        <w:rPr>
          <w:rFonts w:hint="eastAsia" w:ascii="仿宋" w:hAnsi="仿宋" w:eastAsia="仿宋" w:cs="仿宋"/>
          <w:color w:val="auto"/>
          <w:sz w:val="32"/>
          <w:szCs w:val="32"/>
          <w:highlight w:val="none"/>
        </w:rPr>
        <w:t>具有良好的商业</w:t>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"javascript:creditChatClick('%E4%BF%A1%E8%AA%89')"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信誉</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和</w:t>
      </w:r>
      <w:r>
        <w:rPr>
          <w:rFonts w:hint="eastAsia" w:ascii="仿宋" w:hAnsi="仿宋" w:eastAsia="仿宋" w:cs="仿宋"/>
          <w:color w:val="auto"/>
          <w:sz w:val="32"/>
          <w:szCs w:val="32"/>
          <w:highlight w:val="none"/>
          <w:lang w:val="en-US" w:eastAsia="zh-CN"/>
        </w:rPr>
        <w:t>财务情况</w:t>
      </w:r>
      <w:r>
        <w:rPr>
          <w:rFonts w:hint="eastAsia" w:ascii="仿宋" w:hAnsi="仿宋" w:eastAsia="仿宋" w:cs="仿宋"/>
          <w:color w:val="auto"/>
          <w:sz w:val="32"/>
          <w:szCs w:val="32"/>
          <w:highlight w:val="none"/>
        </w:rPr>
        <w:t>。</w:t>
      </w:r>
    </w:p>
    <w:p>
      <w:pPr>
        <w:pStyle w:val="2"/>
        <w:keepNext w:val="0"/>
        <w:keepLines w:val="0"/>
        <w:pageBreakBefore w:val="0"/>
        <w:widowControl w:val="0"/>
        <w:kinsoku/>
        <w:wordWrap/>
        <w:overflowPunct/>
        <w:bidi w:val="0"/>
        <w:snapToGrid/>
        <w:spacing w:after="0" w:line="579" w:lineRule="exact"/>
        <w:ind w:left="0" w:firstLine="0"/>
        <w:textAlignment w:val="auto"/>
        <w:rPr>
          <w:rFonts w:hint="eastAsia" w:ascii="仿宋" w:hAnsi="仿宋" w:eastAsia="仿宋" w:cs="仿宋"/>
          <w:color w:val="auto"/>
          <w:kern w:val="2"/>
          <w:sz w:val="32"/>
          <w:szCs w:val="32"/>
          <w:highlight w:val="none"/>
          <w:lang w:val="en-US" w:eastAsia="zh-CN"/>
        </w:rPr>
      </w:pPr>
      <w:r>
        <w:rPr>
          <w:rFonts w:hint="eastAsia" w:ascii="仿宋" w:hAnsi="仿宋" w:eastAsia="仿宋" w:cs="仿宋"/>
          <w:color w:val="auto"/>
          <w:sz w:val="32"/>
          <w:szCs w:val="32"/>
          <w:highlight w:val="none"/>
          <w:lang w:val="en-US" w:eastAsia="zh-CN"/>
        </w:rPr>
        <w:t xml:space="preserve">    2.5 </w:t>
      </w:r>
      <w:r>
        <w:rPr>
          <w:rFonts w:hint="eastAsia" w:ascii="仿宋" w:hAnsi="仿宋" w:eastAsia="仿宋" w:cs="仿宋"/>
          <w:color w:val="auto"/>
          <w:kern w:val="2"/>
          <w:sz w:val="32"/>
          <w:szCs w:val="32"/>
          <w:highlight w:val="none"/>
          <w:lang w:val="en-US" w:eastAsia="zh-CN"/>
        </w:rPr>
        <w:t>依法缴纳税收和社会保障资金。</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lang w:val="en-US" w:eastAsia="zh-CN"/>
        </w:rPr>
        <w:t xml:space="preserve">6 </w:t>
      </w:r>
      <w:r>
        <w:rPr>
          <w:rFonts w:hint="eastAsia" w:ascii="仿宋" w:hAnsi="仿宋" w:eastAsia="仿宋" w:cs="仿宋"/>
          <w:color w:val="auto"/>
          <w:sz w:val="32"/>
          <w:szCs w:val="32"/>
          <w:highlight w:val="none"/>
        </w:rPr>
        <w:t>未被“</w:t>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"javascript:creditChatClick('%E4%BF%A1%E7%94%A8')"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信用</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中国”网列入“重大税收违法案件当事人名单”、未被“中国执行信息公开网”列入“</w:t>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"javascript:creditChatClick('%E5%A4%B1%E4%BF%A1')"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失信</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被执行人名单”、未被“中国政府采购网”列入“政府采购严重违法失信行为信息记录名单”、未被“国家企业信用信息公示系统”列入网站“严重违法失信企业名单”，不在兴业银行供应商禁用/退出期内。</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640" w:firstLineChars="200"/>
        <w:jc w:val="left"/>
        <w:textAlignment w:val="auto"/>
        <w:outlineLvl w:val="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2.7 经营范围经国家行政管理部门依法批准，同时获得从事行业有效执业证明、行政许可、专业资质等证照。</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jc w:val="left"/>
        <w:textAlignment w:val="auto"/>
        <w:outlineLvl w:val="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2.8 两年内目标服务领域未出现严重安全事件。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三、征集时间</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jc w:val="left"/>
        <w:textAlignment w:val="auto"/>
        <w:outlineLvl w:val="9"/>
        <w:rPr>
          <w:rFonts w:hint="eastAsia" w:ascii="仿宋" w:hAnsi="仿宋" w:eastAsia="仿宋" w:cs="仿宋"/>
          <w:color w:val="FF0000"/>
          <w:sz w:val="32"/>
          <w:szCs w:val="32"/>
          <w:highlight w:val="none"/>
          <w:lang w:eastAsia="zh-CN"/>
        </w:rPr>
      </w:pPr>
      <w:r>
        <w:rPr>
          <w:rFonts w:hint="eastAsia" w:ascii="仿宋" w:hAnsi="仿宋" w:eastAsia="仿宋" w:cs="仿宋"/>
          <w:color w:val="FF0000"/>
          <w:sz w:val="32"/>
          <w:szCs w:val="32"/>
          <w:highlight w:val="none"/>
        </w:rPr>
        <w:t>本次供应商征集自即日起至</w:t>
      </w:r>
      <w:r>
        <w:rPr>
          <w:rFonts w:hint="default" w:ascii="Times New Roman" w:hAnsi="Times New Roman" w:eastAsia="仿宋" w:cs="Times New Roman"/>
          <w:color w:val="FF0000"/>
          <w:sz w:val="32"/>
          <w:szCs w:val="32"/>
          <w:highlight w:val="none"/>
        </w:rPr>
        <w:t>202</w:t>
      </w:r>
      <w:r>
        <w:rPr>
          <w:rFonts w:hint="default" w:ascii="Times New Roman" w:hAnsi="Times New Roman" w:eastAsia="仿宋" w:cs="Times New Roman"/>
          <w:color w:val="FF0000"/>
          <w:sz w:val="32"/>
          <w:szCs w:val="32"/>
          <w:highlight w:val="none"/>
          <w:lang w:val="en-US" w:eastAsia="zh-CN"/>
        </w:rPr>
        <w:t>5</w:t>
      </w:r>
      <w:r>
        <w:rPr>
          <w:rFonts w:hint="default" w:ascii="Times New Roman" w:hAnsi="Times New Roman" w:eastAsia="仿宋" w:cs="Times New Roman"/>
          <w:color w:val="FF0000"/>
          <w:sz w:val="32"/>
          <w:szCs w:val="32"/>
          <w:highlight w:val="none"/>
        </w:rPr>
        <w:t>年</w:t>
      </w:r>
      <w:r>
        <w:rPr>
          <w:rFonts w:hint="eastAsia" w:eastAsia="仿宋" w:cs="Times New Roman"/>
          <w:color w:val="FF0000"/>
          <w:sz w:val="32"/>
          <w:szCs w:val="32"/>
          <w:highlight w:val="none"/>
          <w:lang w:val="en-US" w:eastAsia="zh-CN"/>
        </w:rPr>
        <w:t>7</w:t>
      </w:r>
      <w:r>
        <w:rPr>
          <w:rFonts w:hint="default" w:ascii="Times New Roman" w:hAnsi="Times New Roman" w:eastAsia="仿宋" w:cs="Times New Roman"/>
          <w:color w:val="FF0000"/>
          <w:sz w:val="32"/>
          <w:szCs w:val="32"/>
          <w:highlight w:val="none"/>
        </w:rPr>
        <w:t>月</w:t>
      </w:r>
      <w:r>
        <w:rPr>
          <w:rFonts w:hint="eastAsia" w:eastAsia="仿宋" w:cs="Times New Roman"/>
          <w:color w:val="FF0000"/>
          <w:sz w:val="32"/>
          <w:szCs w:val="32"/>
          <w:highlight w:val="none"/>
          <w:lang w:val="en-US" w:eastAsia="zh-CN"/>
        </w:rPr>
        <w:t>7</w:t>
      </w:r>
      <w:bookmarkStart w:id="0" w:name="_GoBack"/>
      <w:bookmarkEnd w:id="0"/>
      <w:r>
        <w:rPr>
          <w:rFonts w:hint="default" w:ascii="Times New Roman" w:hAnsi="Times New Roman" w:eastAsia="仿宋" w:cs="Times New Roman"/>
          <w:color w:val="FF0000"/>
          <w:sz w:val="32"/>
          <w:szCs w:val="32"/>
          <w:highlight w:val="none"/>
        </w:rPr>
        <w:t>日23：59止</w:t>
      </w:r>
      <w:r>
        <w:rPr>
          <w:rFonts w:hint="eastAsia" w:ascii="仿宋" w:hAnsi="仿宋" w:eastAsia="仿宋" w:cs="仿宋"/>
          <w:color w:val="FF0000"/>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四、报名方式</w:t>
      </w:r>
    </w:p>
    <w:p>
      <w:pPr>
        <w:pStyle w:val="2"/>
        <w:keepNext w:val="0"/>
        <w:keepLines w:val="0"/>
        <w:pageBreakBefore w:val="0"/>
        <w:widowControl w:val="0"/>
        <w:kinsoku/>
        <w:wordWrap/>
        <w:overflowPunct/>
        <w:topLinePunct/>
        <w:autoSpaceDE w:val="0"/>
        <w:autoSpaceDN w:val="0"/>
        <w:bidi w:val="0"/>
        <w:adjustRightInd w:val="0"/>
        <w:snapToGrid/>
        <w:spacing w:after="0" w:line="579" w:lineRule="exact"/>
        <w:ind w:left="0" w:leftChars="0" w:firstLine="640" w:firstLineChars="200"/>
        <w:textAlignment w:val="auto"/>
        <w:rPr>
          <w:rFonts w:hint="eastAsia" w:ascii="仿宋" w:hAnsi="仿宋" w:eastAsia="仿宋" w:cs="仿宋"/>
          <w:i w:val="0"/>
          <w:iCs w:val="0"/>
          <w:color w:val="auto"/>
          <w:sz w:val="32"/>
          <w:szCs w:val="32"/>
          <w:highlight w:val="none"/>
        </w:rPr>
      </w:pPr>
      <w:r>
        <w:rPr>
          <w:rFonts w:hint="eastAsia" w:ascii="仿宋" w:hAnsi="仿宋" w:eastAsia="仿宋" w:cs="仿宋"/>
          <w:i w:val="0"/>
          <w:iCs w:val="0"/>
          <w:color w:val="auto"/>
          <w:sz w:val="32"/>
          <w:szCs w:val="32"/>
          <w:highlight w:val="none"/>
        </w:rPr>
        <w:t>采购部门联系人：</w:t>
      </w:r>
    </w:p>
    <w:p>
      <w:pPr>
        <w:pStyle w:val="2"/>
        <w:keepNext w:val="0"/>
        <w:keepLines w:val="0"/>
        <w:pageBreakBefore w:val="0"/>
        <w:widowControl w:val="0"/>
        <w:kinsoku/>
        <w:wordWrap/>
        <w:overflowPunct/>
        <w:topLinePunct/>
        <w:autoSpaceDE w:val="0"/>
        <w:autoSpaceDN w:val="0"/>
        <w:bidi w:val="0"/>
        <w:adjustRightInd w:val="0"/>
        <w:snapToGrid/>
        <w:spacing w:after="0" w:line="579" w:lineRule="exact"/>
        <w:ind w:left="0" w:leftChars="0" w:firstLine="640" w:firstLineChars="200"/>
        <w:textAlignment w:val="auto"/>
        <w:rPr>
          <w:rFonts w:hint="default" w:ascii="仿宋" w:hAnsi="仿宋" w:eastAsia="仿宋" w:cs="仿宋"/>
          <w:i w:val="0"/>
          <w:iCs w:val="0"/>
          <w:color w:val="auto"/>
          <w:kern w:val="2"/>
          <w:sz w:val="32"/>
          <w:szCs w:val="32"/>
          <w:highlight w:val="none"/>
          <w:lang w:val="en-US" w:eastAsia="zh-CN" w:bidi="ar-SA"/>
        </w:rPr>
      </w:pPr>
      <w:r>
        <w:rPr>
          <w:rFonts w:hint="eastAsia" w:ascii="仿宋" w:hAnsi="仿宋" w:eastAsia="仿宋" w:cs="仿宋"/>
          <w:i w:val="0"/>
          <w:iCs w:val="0"/>
          <w:color w:val="auto"/>
          <w:kern w:val="2"/>
          <w:sz w:val="32"/>
          <w:szCs w:val="32"/>
          <w:highlight w:val="none"/>
          <w:lang w:val="en-US" w:eastAsia="zh-CN" w:bidi="ar-SA"/>
        </w:rPr>
        <w:t>任老师，联系电话：028-85275144</w:t>
      </w:r>
    </w:p>
    <w:p>
      <w:pPr>
        <w:pStyle w:val="2"/>
        <w:keepNext w:val="0"/>
        <w:keepLines w:val="0"/>
        <w:pageBreakBefore w:val="0"/>
        <w:widowControl w:val="0"/>
        <w:kinsoku/>
        <w:wordWrap/>
        <w:overflowPunct/>
        <w:topLinePunct/>
        <w:autoSpaceDE w:val="0"/>
        <w:autoSpaceDN w:val="0"/>
        <w:bidi w:val="0"/>
        <w:adjustRightInd w:val="0"/>
        <w:snapToGrid/>
        <w:spacing w:after="0" w:line="579" w:lineRule="exact"/>
        <w:ind w:left="0" w:leftChars="0" w:firstLine="640" w:firstLineChars="200"/>
        <w:textAlignment w:val="auto"/>
        <w:rPr>
          <w:rFonts w:hint="eastAsia" w:ascii="仿宋" w:hAnsi="仿宋" w:eastAsia="仿宋" w:cs="仿宋"/>
          <w:i w:val="0"/>
          <w:iCs w:val="0"/>
          <w:color w:val="auto"/>
          <w:sz w:val="32"/>
          <w:szCs w:val="32"/>
          <w:highlight w:val="none"/>
          <w:lang w:val="en-US" w:eastAsia="zh-CN"/>
        </w:rPr>
      </w:pPr>
      <w:r>
        <w:rPr>
          <w:rFonts w:hint="eastAsia" w:ascii="仿宋" w:hAnsi="仿宋" w:eastAsia="仿宋" w:cs="仿宋"/>
          <w:i w:val="0"/>
          <w:iCs w:val="0"/>
          <w:color w:val="auto"/>
          <w:sz w:val="32"/>
          <w:szCs w:val="32"/>
          <w:highlight w:val="none"/>
          <w:lang w:val="en-US" w:eastAsia="zh-CN"/>
        </w:rPr>
        <w:t>曹老师</w:t>
      </w:r>
      <w:r>
        <w:rPr>
          <w:rFonts w:hint="eastAsia" w:ascii="仿宋" w:hAnsi="仿宋" w:eastAsia="仿宋" w:cs="仿宋"/>
          <w:i w:val="0"/>
          <w:iCs w:val="0"/>
          <w:color w:val="auto"/>
          <w:sz w:val="32"/>
          <w:szCs w:val="32"/>
          <w:highlight w:val="none"/>
        </w:rPr>
        <w:t>，联系电话：028-62037642</w:t>
      </w:r>
    </w:p>
    <w:p>
      <w:pPr>
        <w:pStyle w:val="2"/>
        <w:keepNext w:val="0"/>
        <w:keepLines w:val="0"/>
        <w:pageBreakBefore w:val="0"/>
        <w:widowControl w:val="0"/>
        <w:kinsoku/>
        <w:wordWrap/>
        <w:overflowPunct/>
        <w:topLinePunct/>
        <w:autoSpaceDE w:val="0"/>
        <w:autoSpaceDN w:val="0"/>
        <w:bidi w:val="0"/>
        <w:adjustRightInd w:val="0"/>
        <w:snapToGrid/>
        <w:spacing w:after="0" w:line="579" w:lineRule="exact"/>
        <w:ind w:left="0" w:leftChars="0" w:firstLine="640" w:firstLineChars="200"/>
        <w:textAlignment w:val="auto"/>
        <w:rPr>
          <w:rFonts w:hint="default" w:ascii="仿宋" w:hAnsi="仿宋" w:eastAsia="仿宋" w:cs="仿宋"/>
          <w:b/>
          <w:bCs/>
          <w:i w:val="0"/>
          <w:iCs w:val="0"/>
          <w:color w:val="auto"/>
          <w:kern w:val="2"/>
          <w:sz w:val="32"/>
          <w:szCs w:val="32"/>
          <w:highlight w:val="none"/>
          <w:lang w:val="en-US" w:eastAsia="zh-CN" w:bidi="ar-SA"/>
        </w:rPr>
      </w:pPr>
      <w:r>
        <w:rPr>
          <w:rFonts w:hint="eastAsia" w:ascii="仿宋" w:hAnsi="仿宋" w:eastAsia="仿宋" w:cs="仿宋"/>
          <w:i w:val="0"/>
          <w:iCs w:val="0"/>
          <w:color w:val="auto"/>
          <w:sz w:val="32"/>
          <w:szCs w:val="32"/>
          <w:highlight w:val="none"/>
        </w:rPr>
        <w:t>联系时间：工作日</w:t>
      </w:r>
      <w:r>
        <w:rPr>
          <w:rFonts w:hint="eastAsia" w:ascii="仿宋" w:hAnsi="仿宋" w:eastAsia="仿宋" w:cs="仿宋"/>
          <w:i w:val="0"/>
          <w:iCs w:val="0"/>
          <w:color w:val="auto"/>
          <w:sz w:val="32"/>
          <w:szCs w:val="32"/>
          <w:highlight w:val="none"/>
          <w:lang w:val="en-US" w:eastAsia="zh-CN"/>
        </w:rPr>
        <w:t>9</w:t>
      </w:r>
      <w:r>
        <w:rPr>
          <w:rFonts w:hint="default" w:ascii="Times New Roman" w:hAnsi="Times New Roman" w:eastAsia="仿宋" w:cs="Times New Roman"/>
          <w:i w:val="0"/>
          <w:iCs w:val="0"/>
          <w:color w:val="auto"/>
          <w:sz w:val="32"/>
          <w:szCs w:val="32"/>
          <w:highlight w:val="none"/>
          <w:lang w:val="en-US" w:eastAsia="zh-CN"/>
        </w:rPr>
        <w:t>:</w:t>
      </w:r>
      <w:r>
        <w:rPr>
          <w:rFonts w:hint="eastAsia" w:ascii="Times New Roman" w:eastAsia="仿宋" w:cs="Times New Roman"/>
          <w:i w:val="0"/>
          <w:iCs w:val="0"/>
          <w:color w:val="auto"/>
          <w:sz w:val="32"/>
          <w:szCs w:val="32"/>
          <w:highlight w:val="none"/>
          <w:lang w:val="en-US" w:eastAsia="zh-CN"/>
        </w:rPr>
        <w:t>0</w:t>
      </w:r>
      <w:r>
        <w:rPr>
          <w:rFonts w:hint="default" w:ascii="Times New Roman" w:hAnsi="Times New Roman" w:eastAsia="仿宋" w:cs="Times New Roman"/>
          <w:i w:val="0"/>
          <w:iCs w:val="0"/>
          <w:color w:val="auto"/>
          <w:sz w:val="32"/>
          <w:szCs w:val="32"/>
          <w:highlight w:val="none"/>
        </w:rPr>
        <w:t>0</w:t>
      </w:r>
      <w:r>
        <w:rPr>
          <w:rFonts w:hint="default" w:ascii="Times New Roman" w:hAnsi="Times New Roman" w:eastAsia="仿宋" w:cs="Times New Roman"/>
          <w:i w:val="0"/>
          <w:iCs w:val="0"/>
          <w:color w:val="auto"/>
          <w:sz w:val="32"/>
          <w:szCs w:val="32"/>
          <w:highlight w:val="none"/>
          <w:lang w:val="en-US" w:eastAsia="zh-CN"/>
        </w:rPr>
        <w:t>-</w:t>
      </w:r>
      <w:r>
        <w:rPr>
          <w:rFonts w:hint="default" w:ascii="Times New Roman" w:hAnsi="Times New Roman" w:eastAsia="仿宋" w:cs="Times New Roman"/>
          <w:i w:val="0"/>
          <w:iCs w:val="0"/>
          <w:color w:val="auto"/>
          <w:sz w:val="32"/>
          <w:szCs w:val="32"/>
          <w:highlight w:val="none"/>
        </w:rPr>
        <w:t>12</w:t>
      </w:r>
      <w:r>
        <w:rPr>
          <w:rFonts w:hint="default" w:ascii="Times New Roman" w:hAnsi="Times New Roman" w:eastAsia="仿宋" w:cs="Times New Roman"/>
          <w:i w:val="0"/>
          <w:iCs w:val="0"/>
          <w:color w:val="auto"/>
          <w:sz w:val="32"/>
          <w:szCs w:val="32"/>
          <w:highlight w:val="none"/>
          <w:lang w:val="en-US" w:eastAsia="zh-CN"/>
        </w:rPr>
        <w:t>:</w:t>
      </w:r>
      <w:r>
        <w:rPr>
          <w:rFonts w:hint="default" w:ascii="Times New Roman" w:hAnsi="Times New Roman" w:eastAsia="仿宋" w:cs="Times New Roman"/>
          <w:i w:val="0"/>
          <w:iCs w:val="0"/>
          <w:color w:val="auto"/>
          <w:sz w:val="32"/>
          <w:szCs w:val="32"/>
          <w:highlight w:val="none"/>
        </w:rPr>
        <w:t>00，14</w:t>
      </w:r>
      <w:r>
        <w:rPr>
          <w:rFonts w:hint="default" w:ascii="Times New Roman" w:hAnsi="Times New Roman" w:eastAsia="仿宋" w:cs="Times New Roman"/>
          <w:i w:val="0"/>
          <w:iCs w:val="0"/>
          <w:color w:val="auto"/>
          <w:sz w:val="32"/>
          <w:szCs w:val="32"/>
          <w:highlight w:val="none"/>
          <w:lang w:val="en-US" w:eastAsia="zh-CN"/>
        </w:rPr>
        <w:t>:</w:t>
      </w:r>
      <w:r>
        <w:rPr>
          <w:rFonts w:hint="eastAsia" w:ascii="Times New Roman" w:eastAsia="仿宋" w:cs="Times New Roman"/>
          <w:i w:val="0"/>
          <w:iCs w:val="0"/>
          <w:color w:val="auto"/>
          <w:sz w:val="32"/>
          <w:szCs w:val="32"/>
          <w:highlight w:val="none"/>
          <w:lang w:val="en-US" w:eastAsia="zh-CN"/>
        </w:rPr>
        <w:t>0</w:t>
      </w:r>
      <w:r>
        <w:rPr>
          <w:rFonts w:hint="default" w:ascii="Times New Roman" w:hAnsi="Times New Roman" w:eastAsia="仿宋" w:cs="Times New Roman"/>
          <w:i w:val="0"/>
          <w:iCs w:val="0"/>
          <w:color w:val="auto"/>
          <w:sz w:val="32"/>
          <w:szCs w:val="32"/>
          <w:highlight w:val="none"/>
        </w:rPr>
        <w:t>0</w:t>
      </w:r>
      <w:r>
        <w:rPr>
          <w:rFonts w:hint="default" w:ascii="Times New Roman" w:hAnsi="Times New Roman" w:eastAsia="仿宋" w:cs="Times New Roman"/>
          <w:i w:val="0"/>
          <w:iCs w:val="0"/>
          <w:color w:val="auto"/>
          <w:sz w:val="32"/>
          <w:szCs w:val="32"/>
          <w:highlight w:val="none"/>
          <w:lang w:val="en-US" w:eastAsia="zh-CN"/>
        </w:rPr>
        <w:t>-</w:t>
      </w:r>
      <w:r>
        <w:rPr>
          <w:rFonts w:hint="default" w:ascii="Times New Roman" w:hAnsi="Times New Roman" w:eastAsia="仿宋" w:cs="Times New Roman"/>
          <w:i w:val="0"/>
          <w:iCs w:val="0"/>
          <w:color w:val="auto"/>
          <w:sz w:val="32"/>
          <w:szCs w:val="32"/>
          <w:highlight w:val="none"/>
        </w:rPr>
        <w:t>1</w:t>
      </w:r>
      <w:r>
        <w:rPr>
          <w:rFonts w:hint="eastAsia" w:ascii="Times New Roman" w:eastAsia="仿宋" w:cs="Times New Roman"/>
          <w:i w:val="0"/>
          <w:iCs w:val="0"/>
          <w:color w:val="auto"/>
          <w:sz w:val="32"/>
          <w:szCs w:val="32"/>
          <w:highlight w:val="none"/>
          <w:lang w:val="en-US" w:eastAsia="zh-CN"/>
        </w:rPr>
        <w:t>7</w:t>
      </w:r>
      <w:r>
        <w:rPr>
          <w:rFonts w:hint="default" w:ascii="Times New Roman" w:hAnsi="Times New Roman" w:eastAsia="仿宋" w:cs="Times New Roman"/>
          <w:i w:val="0"/>
          <w:iCs w:val="0"/>
          <w:color w:val="auto"/>
          <w:sz w:val="32"/>
          <w:szCs w:val="32"/>
          <w:highlight w:val="none"/>
          <w:lang w:val="en-US" w:eastAsia="zh-CN"/>
        </w:rPr>
        <w:t>:</w:t>
      </w:r>
      <w:r>
        <w:rPr>
          <w:rFonts w:hint="eastAsia" w:ascii="Times New Roman" w:eastAsia="仿宋" w:cs="Times New Roman"/>
          <w:i w:val="0"/>
          <w:iCs w:val="0"/>
          <w:color w:val="auto"/>
          <w:sz w:val="32"/>
          <w:szCs w:val="32"/>
          <w:highlight w:val="none"/>
          <w:lang w:val="en-US" w:eastAsia="zh-CN"/>
        </w:rPr>
        <w:t>3</w:t>
      </w:r>
      <w:r>
        <w:rPr>
          <w:rFonts w:hint="default" w:ascii="Times New Roman" w:hAnsi="Times New Roman" w:eastAsia="仿宋" w:cs="Times New Roman"/>
          <w:i w:val="0"/>
          <w:iCs w:val="0"/>
          <w:color w:val="auto"/>
          <w:sz w:val="32"/>
          <w:szCs w:val="32"/>
          <w:highlight w:val="none"/>
        </w:rPr>
        <w:t>0</w:t>
      </w:r>
      <w:r>
        <w:rPr>
          <w:rFonts w:hint="eastAsia" w:ascii="仿宋" w:hAnsi="仿宋" w:eastAsia="仿宋" w:cs="仿宋"/>
          <w:i w:val="0"/>
          <w:iCs w:val="0"/>
          <w:color w:val="auto"/>
          <w:sz w:val="32"/>
          <w:szCs w:val="32"/>
          <w:highlight w:val="none"/>
        </w:rPr>
        <w:t>(其他时间请勿打扰)。</w:t>
      </w:r>
      <w:r>
        <w:rPr>
          <w:rFonts w:hint="default" w:ascii="仿宋" w:hAnsi="仿宋" w:eastAsia="仿宋" w:cs="仿宋"/>
          <w:i w:val="0"/>
          <w:iCs w:val="0"/>
          <w:color w:val="auto"/>
          <w:kern w:val="2"/>
          <w:sz w:val="32"/>
          <w:szCs w:val="32"/>
          <w:highlight w:val="none"/>
          <w:lang w:val="en-US" w:eastAsia="zh-CN" w:bidi="ar-SA"/>
        </w:rPr>
        <w:t>若有意向请将供应商资料于征集截止时间前提交至gyszj@cib.com.cn邮箱</w:t>
      </w:r>
      <w:r>
        <w:rPr>
          <w:rFonts w:hint="eastAsia" w:ascii="仿宋" w:hAnsi="仿宋" w:eastAsia="仿宋" w:cs="仿宋"/>
          <w:i w:val="0"/>
          <w:iCs w:val="0"/>
          <w:color w:val="auto"/>
          <w:kern w:val="2"/>
          <w:sz w:val="32"/>
          <w:szCs w:val="32"/>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textAlignment w:val="auto"/>
        <w:outlineLvl w:val="1"/>
        <w:rPr>
          <w:rFonts w:hint="default"/>
          <w:color w:val="auto"/>
          <w:highlight w:val="none"/>
          <w:lang w:val="en-US" w:eastAsia="zh-CN"/>
        </w:rPr>
      </w:pPr>
      <w:r>
        <w:rPr>
          <w:rFonts w:hint="eastAsia" w:ascii="仿宋" w:hAnsi="仿宋" w:eastAsia="仿宋" w:cs="仿宋"/>
          <w:i/>
          <w:iCs/>
          <w:color w:val="auto"/>
          <w:sz w:val="32"/>
          <w:szCs w:val="32"/>
          <w:highlight w:val="none"/>
        </w:rPr>
        <w:t>欢迎各供应商对此项目的需求、技术要求、服务要求提出书面意见或建议，若有请将于征集截止时间前提交至gyszj@cib.com.cn邮箱，相关意见本行接收后将不再另行回复。邮件及材料请标明：《</w:t>
      </w:r>
      <w:r>
        <w:rPr>
          <w:rFonts w:hint="eastAsia" w:ascii="仿宋" w:hAnsi="仿宋" w:eastAsia="仿宋" w:cs="仿宋"/>
          <w:i/>
          <w:iCs/>
          <w:color w:val="auto"/>
          <w:sz w:val="32"/>
          <w:szCs w:val="32"/>
          <w:highlight w:val="none"/>
          <w:lang w:val="en-US" w:eastAsia="zh-CN"/>
        </w:rPr>
        <w:t>兴业银行成都分行</w:t>
      </w:r>
      <w:r>
        <w:rPr>
          <w:rFonts w:hint="eastAsia" w:ascii="仿宋" w:hAnsi="仿宋" w:eastAsia="仿宋" w:cs="仿宋"/>
          <w:i/>
          <w:iCs/>
          <w:color w:val="auto"/>
          <w:sz w:val="32"/>
          <w:szCs w:val="32"/>
          <w:highlight w:val="none"/>
          <w:lang w:eastAsia="zh-CN"/>
        </w:rPr>
        <w:t>“</w:t>
      </w:r>
      <w:r>
        <w:rPr>
          <w:rFonts w:hint="eastAsia" w:ascii="仿宋" w:hAnsi="仿宋" w:eastAsia="仿宋" w:cs="仿宋"/>
          <w:i/>
          <w:iCs/>
          <w:color w:val="auto"/>
          <w:sz w:val="32"/>
          <w:szCs w:val="32"/>
          <w:highlight w:val="none"/>
          <w:lang w:val="en-US" w:eastAsia="zh-CN"/>
        </w:rPr>
        <w:t>四季兴财 财富入企</w:t>
      </w:r>
      <w:r>
        <w:rPr>
          <w:rFonts w:hint="eastAsia" w:ascii="仿宋" w:hAnsi="仿宋" w:eastAsia="仿宋" w:cs="仿宋"/>
          <w:i/>
          <w:iCs/>
          <w:color w:val="auto"/>
          <w:sz w:val="32"/>
          <w:szCs w:val="32"/>
          <w:highlight w:val="none"/>
          <w:lang w:eastAsia="zh-CN"/>
        </w:rPr>
        <w:t>”</w:t>
      </w:r>
      <w:r>
        <w:rPr>
          <w:rFonts w:hint="eastAsia" w:ascii="仿宋" w:hAnsi="仿宋" w:eastAsia="仿宋" w:cs="仿宋"/>
          <w:i/>
          <w:iCs/>
          <w:color w:val="auto"/>
          <w:sz w:val="32"/>
          <w:szCs w:val="32"/>
          <w:highlight w:val="none"/>
        </w:rPr>
        <w:t>活动项目》需求意见或建议-公司名称（全称）</w:t>
      </w:r>
      <w:r>
        <w:rPr>
          <w:rFonts w:hint="eastAsia" w:ascii="仿宋" w:hAnsi="仿宋" w:eastAsia="仿宋" w:cs="仿宋"/>
          <w:i w:val="0"/>
          <w:iCs w:val="0"/>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提交的供应商资料内容包括如下</w:t>
      </w:r>
      <w:r>
        <w:rPr>
          <w:rFonts w:hint="eastAsia" w:ascii="仿宋" w:hAnsi="仿宋" w:eastAsia="仿宋" w:cs="仿宋"/>
          <w:color w:val="auto"/>
          <w:sz w:val="32"/>
          <w:szCs w:val="32"/>
          <w:highlight w:val="none"/>
          <w:lang w:val="en-US" w:eastAsia="zh-CN"/>
        </w:rPr>
        <w:t>四</w:t>
      </w:r>
      <w:r>
        <w:rPr>
          <w:rFonts w:hint="eastAsia" w:ascii="仿宋" w:hAnsi="仿宋" w:eastAsia="仿宋" w:cs="仿宋"/>
          <w:color w:val="auto"/>
          <w:sz w:val="32"/>
          <w:szCs w:val="32"/>
          <w:highlight w:val="none"/>
        </w:rPr>
        <w:t xml:space="preserve">项： </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材料1：《</w:t>
      </w:r>
      <w:r>
        <w:rPr>
          <w:rFonts w:hint="eastAsia" w:ascii="仿宋" w:hAnsi="仿宋" w:eastAsia="仿宋" w:cs="仿宋"/>
          <w:color w:val="auto"/>
          <w:sz w:val="32"/>
          <w:szCs w:val="32"/>
          <w:highlight w:val="none"/>
          <w:lang w:val="en-US" w:eastAsia="zh-CN"/>
        </w:rPr>
        <w:t>兴业银行成都分行</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四季兴财 财富入企</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活动项目》供应商征集反馈材料-公司名称（全称）</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材料2：《</w:t>
      </w:r>
      <w:r>
        <w:rPr>
          <w:rFonts w:hint="eastAsia" w:ascii="仿宋" w:hAnsi="仿宋" w:eastAsia="仿宋" w:cs="仿宋"/>
          <w:color w:val="auto"/>
          <w:sz w:val="32"/>
          <w:szCs w:val="32"/>
          <w:highlight w:val="none"/>
          <w:lang w:val="en-US" w:eastAsia="zh-CN"/>
        </w:rPr>
        <w:t>兴业银行成都分行</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四季兴财 财富入企</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活动项目》信息收集表</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材料3：《</w:t>
      </w:r>
      <w:r>
        <w:rPr>
          <w:rFonts w:hint="eastAsia" w:ascii="仿宋" w:hAnsi="仿宋" w:eastAsia="仿宋" w:cs="仿宋"/>
          <w:color w:val="auto"/>
          <w:sz w:val="32"/>
          <w:szCs w:val="32"/>
          <w:highlight w:val="none"/>
          <w:lang w:val="en-US" w:eastAsia="zh-CN"/>
        </w:rPr>
        <w:t>兴业银行成都分行</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四季兴财 财富入企</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活动项目》</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供应商准</w:t>
      </w:r>
      <w:r>
        <w:rPr>
          <w:rFonts w:hint="eastAsia" w:ascii="仿宋" w:hAnsi="仿宋" w:eastAsia="仿宋" w:cs="仿宋"/>
          <w:color w:val="auto"/>
          <w:sz w:val="32"/>
          <w:szCs w:val="32"/>
          <w:highlight w:val="none"/>
          <w:lang w:val="en-US" w:eastAsia="zh-CN"/>
        </w:rPr>
        <w:t>入</w:t>
      </w:r>
      <w:r>
        <w:rPr>
          <w:rFonts w:hint="eastAsia" w:ascii="仿宋" w:hAnsi="仿宋" w:eastAsia="仿宋" w:cs="仿宋"/>
          <w:color w:val="auto"/>
          <w:sz w:val="32"/>
          <w:szCs w:val="32"/>
          <w:highlight w:val="none"/>
        </w:rPr>
        <w:t>信息导入模板</w:t>
      </w:r>
    </w:p>
    <w:p>
      <w:pPr>
        <w:keepNext w:val="0"/>
        <w:keepLines w:val="0"/>
        <w:widowControl w:val="0"/>
        <w:suppressLineNumbers w:val="0"/>
        <w:snapToGrid w:val="0"/>
        <w:spacing w:before="0" w:beforeAutospacing="0" w:after="0" w:afterAutospacing="0" w:line="579" w:lineRule="exact"/>
        <w:ind w:left="0" w:right="0" w:firstLine="640" w:firstLineChars="200"/>
        <w:jc w:val="left"/>
        <w:rPr>
          <w:rFonts w:hint="eastAsia" w:ascii="仿宋" w:hAnsi="仿宋" w:eastAsia="仿宋" w:cs="仿宋"/>
          <w:b w:val="0"/>
          <w:bCs w:val="0"/>
          <w:color w:val="auto"/>
          <w:kern w:val="2"/>
          <w:sz w:val="32"/>
          <w:szCs w:val="32"/>
          <w:highlight w:val="none"/>
          <w:lang w:val="en-US" w:eastAsia="zh-CN" w:bidi="ar"/>
        </w:rPr>
      </w:pPr>
      <w:r>
        <w:rPr>
          <w:rFonts w:hint="eastAsia" w:ascii="仿宋" w:hAnsi="仿宋" w:eastAsia="仿宋" w:cs="仿宋"/>
          <w:b w:val="0"/>
          <w:bCs w:val="0"/>
          <w:color w:val="auto"/>
          <w:sz w:val="32"/>
          <w:szCs w:val="32"/>
          <w:highlight w:val="none"/>
          <w:lang w:val="en-US" w:eastAsia="zh-CN"/>
        </w:rPr>
        <w:t>材料4：</w:t>
      </w:r>
      <w:r>
        <w:rPr>
          <w:rFonts w:hint="eastAsia" w:ascii="仿宋" w:hAnsi="仿宋" w:eastAsia="仿宋" w:cs="仿宋"/>
          <w:b w:val="0"/>
          <w:bCs w:val="0"/>
          <w:color w:val="auto"/>
          <w:kern w:val="2"/>
          <w:sz w:val="32"/>
          <w:szCs w:val="32"/>
          <w:highlight w:val="none"/>
          <w:lang w:val="en-US" w:eastAsia="zh-CN" w:bidi="ar"/>
        </w:rPr>
        <w:t>承诺函</w:t>
      </w:r>
    </w:p>
    <w:p>
      <w:pPr>
        <w:pStyle w:val="11"/>
        <w:keepNext w:val="0"/>
        <w:keepLines w:val="0"/>
        <w:pageBreakBefore w:val="0"/>
        <w:widowControl/>
        <w:kinsoku/>
        <w:wordWrap/>
        <w:overflowPunct/>
        <w:topLinePunct/>
        <w:autoSpaceDE/>
        <w:autoSpaceDN/>
        <w:bidi w:val="0"/>
        <w:adjustRightInd/>
        <w:snapToGrid/>
        <w:spacing w:line="579" w:lineRule="exact"/>
        <w:ind w:left="0" w:leftChars="0" w:firstLine="640" w:firstLineChars="200"/>
        <w:textAlignment w:val="auto"/>
        <w:rPr>
          <w:rFonts w:hint="default"/>
          <w:color w:val="auto"/>
          <w:highlight w:val="none"/>
          <w:lang w:val="en-US"/>
        </w:rPr>
      </w:pPr>
      <w:r>
        <w:rPr>
          <w:rFonts w:hint="eastAsia" w:ascii="仿宋" w:hAnsi="仿宋" w:eastAsia="仿宋" w:cs="仿宋"/>
          <w:color w:val="auto"/>
          <w:sz w:val="32"/>
          <w:szCs w:val="32"/>
          <w:highlight w:val="none"/>
        </w:rPr>
        <w:t>以上</w:t>
      </w:r>
      <w:r>
        <w:rPr>
          <w:rFonts w:hint="eastAsia" w:ascii="仿宋" w:hAnsi="仿宋" w:eastAsia="仿宋" w:cs="仿宋"/>
          <w:color w:val="auto"/>
          <w:sz w:val="32"/>
          <w:szCs w:val="32"/>
          <w:highlight w:val="none"/>
          <w:lang w:val="en-US" w:eastAsia="zh-CN"/>
        </w:rPr>
        <w:t>四</w:t>
      </w:r>
      <w:r>
        <w:rPr>
          <w:rFonts w:hint="eastAsia" w:ascii="仿宋" w:hAnsi="仿宋" w:eastAsia="仿宋" w:cs="仿宋"/>
          <w:color w:val="auto"/>
          <w:sz w:val="32"/>
          <w:szCs w:val="32"/>
          <w:highlight w:val="none"/>
        </w:rPr>
        <w:t>项材料填报模板详见附件，提交材料</w:t>
      </w:r>
      <w:r>
        <w:rPr>
          <w:rFonts w:hint="eastAsia" w:ascii="仿宋" w:hAnsi="仿宋" w:eastAsia="仿宋" w:cs="仿宋"/>
          <w:color w:val="auto"/>
          <w:sz w:val="32"/>
          <w:szCs w:val="32"/>
          <w:highlight w:val="none"/>
          <w:lang w:val="en-US" w:eastAsia="zh-CN"/>
        </w:rPr>
        <w:t>1-3</w:t>
      </w:r>
      <w:r>
        <w:rPr>
          <w:rFonts w:hint="eastAsia" w:ascii="仿宋" w:hAnsi="仿宋" w:eastAsia="仿宋" w:cs="仿宋"/>
          <w:color w:val="auto"/>
          <w:sz w:val="32"/>
          <w:szCs w:val="32"/>
          <w:highlight w:val="none"/>
        </w:rPr>
        <w:t>无需加盖公司</w:t>
      </w:r>
      <w:r>
        <w:rPr>
          <w:rFonts w:hint="eastAsia" w:ascii="仿宋" w:hAnsi="仿宋" w:eastAsia="仿宋" w:cs="仿宋"/>
          <w:color w:val="auto"/>
          <w:sz w:val="32"/>
          <w:szCs w:val="32"/>
          <w:highlight w:val="none"/>
          <w:lang w:eastAsia="zh-CN"/>
        </w:rPr>
        <w:t>（单位）公</w:t>
      </w:r>
      <w:r>
        <w:rPr>
          <w:rFonts w:hint="eastAsia" w:ascii="仿宋" w:hAnsi="仿宋" w:eastAsia="仿宋" w:cs="仿宋"/>
          <w:color w:val="auto"/>
          <w:sz w:val="32"/>
          <w:szCs w:val="32"/>
          <w:highlight w:val="none"/>
        </w:rPr>
        <w:t>章。</w:t>
      </w:r>
      <w:r>
        <w:rPr>
          <w:rFonts w:hint="eastAsia" w:ascii="仿宋" w:hAnsi="仿宋" w:eastAsia="仿宋" w:cs="仿宋"/>
          <w:color w:val="auto"/>
          <w:sz w:val="32"/>
          <w:szCs w:val="32"/>
          <w:highlight w:val="none"/>
          <w:lang w:val="en-US" w:eastAsia="zh-CN"/>
        </w:rPr>
        <w:t>材料4</w:t>
      </w:r>
      <w:r>
        <w:rPr>
          <w:rFonts w:hint="eastAsia" w:ascii="仿宋" w:hAnsi="仿宋" w:eastAsia="仿宋" w:cs="仿宋"/>
          <w:b w:val="0"/>
          <w:bCs w:val="0"/>
          <w:color w:val="auto"/>
          <w:kern w:val="2"/>
          <w:sz w:val="32"/>
          <w:szCs w:val="32"/>
          <w:highlight w:val="none"/>
          <w:lang w:val="en-US" w:eastAsia="zh-CN" w:bidi="ar"/>
        </w:rPr>
        <w:t>需加盖公司（单位）公章或者由法定代表人签字。</w:t>
      </w:r>
    </w:p>
    <w:p>
      <w:pPr>
        <w:pStyle w:val="11"/>
        <w:keepNext w:val="0"/>
        <w:keepLines w:val="0"/>
        <w:pageBreakBefore w:val="0"/>
        <w:widowControl/>
        <w:kinsoku/>
        <w:wordWrap w:val="0"/>
        <w:overflowPunct/>
        <w:topLinePunct/>
        <w:autoSpaceDE/>
        <w:autoSpaceDN/>
        <w:bidi w:val="0"/>
        <w:adjustRightInd/>
        <w:snapToGrid/>
        <w:spacing w:line="579" w:lineRule="exact"/>
        <w:ind w:left="0" w:leftChars="0" w:firstLine="643" w:firstLineChars="200"/>
        <w:jc w:val="both"/>
        <w:textAlignment w:val="auto"/>
        <w:rPr>
          <w:rFonts w:hint="default" w:ascii="Times New Roman" w:hAnsi="Times New Roman" w:eastAsia="仿宋" w:cs="Times New Roman"/>
          <w:b w:val="0"/>
          <w:bCs w:val="0"/>
          <w:color w:val="auto"/>
          <w:kern w:val="2"/>
          <w:sz w:val="32"/>
          <w:szCs w:val="32"/>
          <w:highlight w:val="none"/>
          <w:lang w:val="en-US" w:eastAsia="zh-CN" w:bidi="ar"/>
        </w:rPr>
      </w:pPr>
      <w:r>
        <w:rPr>
          <w:rFonts w:hint="eastAsia" w:ascii="仿宋" w:hAnsi="仿宋" w:eastAsia="仿宋" w:cs="仿宋"/>
          <w:b/>
          <w:bCs/>
          <w:color w:val="auto"/>
          <w:kern w:val="2"/>
          <w:sz w:val="32"/>
          <w:szCs w:val="32"/>
          <w:highlight w:val="none"/>
          <w:lang w:val="en-US" w:eastAsia="zh-CN" w:bidi="ar"/>
        </w:rPr>
        <w:t>下载材料网址（兴业银行采购门户）：</w:t>
      </w:r>
    </w:p>
    <w:p>
      <w:pPr>
        <w:pStyle w:val="11"/>
        <w:keepNext w:val="0"/>
        <w:keepLines w:val="0"/>
        <w:pageBreakBefore w:val="0"/>
        <w:widowControl/>
        <w:kinsoku/>
        <w:wordWrap w:val="0"/>
        <w:overflowPunct/>
        <w:topLinePunct/>
        <w:autoSpaceDE/>
        <w:autoSpaceDN/>
        <w:bidi w:val="0"/>
        <w:adjustRightInd/>
        <w:snapToGrid/>
        <w:spacing w:line="579" w:lineRule="exact"/>
        <w:ind w:left="0" w:leftChars="0" w:firstLine="640" w:firstLineChars="200"/>
        <w:jc w:val="both"/>
        <w:textAlignment w:val="auto"/>
        <w:rPr>
          <w:rFonts w:hint="default" w:ascii="Times New Roman" w:hAnsi="Times New Roman" w:eastAsia="仿宋" w:cs="Times New Roman"/>
          <w:b w:val="0"/>
          <w:bCs w:val="0"/>
          <w:color w:val="auto"/>
          <w:kern w:val="2"/>
          <w:sz w:val="32"/>
          <w:szCs w:val="32"/>
          <w:highlight w:val="none"/>
          <w:lang w:val="en-US" w:eastAsia="zh-CN" w:bidi="ar"/>
        </w:rPr>
      </w:pPr>
      <w:r>
        <w:rPr>
          <w:rFonts w:hint="default" w:ascii="Times New Roman" w:hAnsi="Times New Roman" w:eastAsia="仿宋" w:cs="Times New Roman"/>
          <w:b w:val="0"/>
          <w:bCs w:val="0"/>
          <w:color w:val="auto"/>
          <w:kern w:val="2"/>
          <w:sz w:val="32"/>
          <w:szCs w:val="32"/>
          <w:highlight w:val="none"/>
          <w:lang w:val="en-US" w:eastAsia="zh-CN" w:bidi="ar"/>
        </w:rPr>
        <w:t>https://cg.cib.com.cn/cms/default/webfile/index.html</w:t>
      </w:r>
    </w:p>
    <w:p>
      <w:pPr>
        <w:pStyle w:val="11"/>
        <w:keepNext w:val="0"/>
        <w:keepLines w:val="0"/>
        <w:pageBreakBefore w:val="0"/>
        <w:widowControl/>
        <w:kinsoku/>
        <w:wordWrap w:val="0"/>
        <w:overflowPunct/>
        <w:topLinePunct/>
        <w:autoSpaceDE/>
        <w:autoSpaceDN/>
        <w:bidi w:val="0"/>
        <w:adjustRightInd/>
        <w:snapToGrid/>
        <w:spacing w:line="579" w:lineRule="exact"/>
        <w:ind w:left="0" w:leftChars="0" w:firstLine="643" w:firstLineChars="200"/>
        <w:jc w:val="both"/>
        <w:textAlignment w:val="auto"/>
        <w:rPr>
          <w:rFonts w:hint="default"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
        </w:rPr>
        <w:t>公告若有变更，请以兴业银行采购门户最新发布的公告为准</w:t>
      </w:r>
      <w:r>
        <w:rPr>
          <w:rFonts w:hint="eastAsia" w:ascii="仿宋" w:hAnsi="仿宋" w:eastAsia="仿宋" w:cs="仿宋"/>
          <w:b/>
          <w:bCs/>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提交资料所发送的邮件名称如下：《</w:t>
      </w:r>
      <w:r>
        <w:rPr>
          <w:rFonts w:hint="eastAsia" w:ascii="仿宋" w:hAnsi="仿宋" w:eastAsia="仿宋" w:cs="仿宋"/>
          <w:color w:val="auto"/>
          <w:sz w:val="32"/>
          <w:szCs w:val="32"/>
          <w:highlight w:val="none"/>
          <w:lang w:val="en-US" w:eastAsia="zh-CN"/>
        </w:rPr>
        <w:t>兴业银行成都分行</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四季兴财 财富入企</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活动项目》供应商征集反馈材料-公司名称（全称）。</w:t>
      </w:r>
      <w:r>
        <w:rPr>
          <w:rFonts w:hint="eastAsia" w:ascii="仿宋" w:hAnsi="仿宋" w:eastAsia="仿宋" w:cs="仿宋"/>
          <w:b/>
          <w:bCs/>
          <w:color w:val="auto"/>
          <w:sz w:val="32"/>
          <w:szCs w:val="32"/>
          <w:highlight w:val="none"/>
        </w:rPr>
        <w:t>请仅发送一封邮件，拆分发送多封邮件视为无效应答。</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提交供应商资料大小不超过</w:t>
      </w:r>
      <w:r>
        <w:rPr>
          <w:rFonts w:hint="eastAsia"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rPr>
        <w:t>M。（提交的邮件附件总大小超过</w:t>
      </w:r>
      <w:r>
        <w:rPr>
          <w:rFonts w:hint="eastAsia"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rPr>
        <w:t>M自动拦截视为无效应答，附件请勿通过第三方邮箱转存附件）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五、注意事项</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能够完全满足我行采购需求、有合作意向、</w:t>
      </w:r>
      <w:r>
        <w:rPr>
          <w:rFonts w:hint="eastAsia" w:ascii="仿宋" w:hAnsi="仿宋" w:eastAsia="仿宋" w:cs="仿宋"/>
          <w:color w:val="auto"/>
          <w:sz w:val="32"/>
          <w:szCs w:val="32"/>
          <w:highlight w:val="none"/>
          <w:lang w:val="en-US" w:eastAsia="zh-CN"/>
        </w:rPr>
        <w:t>符合资格要求、报名要求的</w:t>
      </w:r>
      <w:r>
        <w:rPr>
          <w:rFonts w:hint="eastAsia" w:ascii="仿宋" w:hAnsi="仿宋" w:eastAsia="仿宋" w:cs="仿宋"/>
          <w:color w:val="auto"/>
          <w:sz w:val="32"/>
          <w:szCs w:val="32"/>
          <w:highlight w:val="none"/>
        </w:rPr>
        <w:t>供应商均可报名。</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本次市场调研不代表采购邀请或意向，仅为调研市场情况发起。</w:t>
      </w:r>
      <w:r>
        <w:rPr>
          <w:rFonts w:hint="eastAsia" w:ascii="仿宋" w:hAnsi="仿宋" w:eastAsia="仿宋" w:cs="仿宋"/>
          <w:color w:val="auto"/>
          <w:kern w:val="2"/>
          <w:sz w:val="32"/>
          <w:szCs w:val="32"/>
          <w:highlight w:val="none"/>
          <w:lang w:val="en-US" w:eastAsia="zh-CN" w:bidi="ar-SA"/>
        </w:rPr>
        <w:t>若需后续对接</w:t>
      </w:r>
      <w:r>
        <w:rPr>
          <w:rFonts w:hint="eastAsia" w:ascii="仿宋" w:hAnsi="仿宋" w:eastAsia="仿宋" w:cs="仿宋"/>
          <w:color w:val="auto"/>
          <w:sz w:val="32"/>
          <w:szCs w:val="32"/>
          <w:highlight w:val="none"/>
        </w:rPr>
        <w:t>，我行将会主动联系报名者；</w:t>
      </w:r>
      <w:r>
        <w:rPr>
          <w:rFonts w:hint="eastAsia" w:ascii="仿宋" w:hAnsi="仿宋" w:eastAsia="仿宋" w:cs="仿宋"/>
          <w:color w:val="auto"/>
          <w:sz w:val="32"/>
          <w:szCs w:val="32"/>
          <w:highlight w:val="none"/>
          <w:lang w:eastAsia="zh-CN"/>
        </w:rPr>
        <w:t>未予联系的</w:t>
      </w:r>
      <w:r>
        <w:rPr>
          <w:rFonts w:hint="eastAsia" w:ascii="仿宋" w:hAnsi="仿宋" w:eastAsia="仿宋" w:cs="仿宋"/>
          <w:color w:val="auto"/>
          <w:sz w:val="32"/>
          <w:szCs w:val="32"/>
          <w:highlight w:val="none"/>
        </w:rPr>
        <w:t>报名者，</w:t>
      </w:r>
      <w:r>
        <w:rPr>
          <w:rFonts w:hint="eastAsia" w:ascii="仿宋" w:hAnsi="仿宋" w:eastAsia="仿宋" w:cs="仿宋"/>
          <w:color w:val="auto"/>
          <w:sz w:val="32"/>
          <w:szCs w:val="32"/>
          <w:highlight w:val="none"/>
          <w:lang w:eastAsia="zh-CN"/>
        </w:rPr>
        <w:t>我行将对</w:t>
      </w:r>
      <w:r>
        <w:rPr>
          <w:rFonts w:hint="eastAsia" w:ascii="仿宋" w:hAnsi="仿宋" w:eastAsia="仿宋" w:cs="仿宋"/>
          <w:color w:val="auto"/>
          <w:sz w:val="32"/>
          <w:szCs w:val="32"/>
          <w:highlight w:val="none"/>
        </w:rPr>
        <w:t>材料予以保密。</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本次市场调研不收取供应商的任何费用。</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供应商须对报名信息和资料的真实性负责。如提供虚假材料，将取消报名资格并列入我行供应商黑名单。</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对于上述事项存在疑问的，请及时与我行联</w:t>
      </w:r>
      <w:r>
        <w:rPr>
          <w:rFonts w:hint="eastAsia" w:ascii="仿宋" w:hAnsi="仿宋" w:eastAsia="仿宋" w:cs="仿宋"/>
          <w:color w:val="auto"/>
          <w:sz w:val="32"/>
          <w:szCs w:val="32"/>
          <w:highlight w:val="none"/>
          <w:lang w:val="en-US" w:eastAsia="zh-CN"/>
        </w:rPr>
        <w:t>系。</w:t>
      </w:r>
    </w:p>
    <w:p>
      <w:pPr>
        <w:keepNext w:val="0"/>
        <w:keepLines w:val="0"/>
        <w:pageBreakBefore w:val="0"/>
        <w:kinsoku/>
        <w:wordWrap/>
        <w:overflowPunct/>
        <w:autoSpaceDE/>
        <w:autoSpaceDN/>
        <w:bidi w:val="0"/>
        <w:adjustRightInd/>
        <w:snapToGrid/>
        <w:spacing w:line="579" w:lineRule="exact"/>
        <w:ind w:firstLine="480" w:firstLineChars="200"/>
        <w:textAlignment w:val="auto"/>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6"/>
        <w:keepNext w:val="0"/>
        <w:keepLines w:val="0"/>
        <w:pageBreakBefore w:val="0"/>
        <w:widowControl w:val="0"/>
        <w:kinsoku/>
        <w:wordWrap/>
        <w:overflowPunct/>
        <w:topLinePunct/>
        <w:autoSpaceDE/>
        <w:autoSpaceDN/>
        <w:bidi w:val="0"/>
        <w:adjustRightInd/>
        <w:snapToGrid w:val="0"/>
        <w:spacing w:line="440" w:lineRule="exact"/>
        <w:textAlignment w:val="auto"/>
        <w:rPr>
          <w:rStyle w:val="10"/>
          <w:rFonts w:hint="eastAsia" w:ascii="宋体" w:hAnsi="宋体" w:eastAsia="宋体" w:cs="宋体"/>
          <w:sz w:val="21"/>
          <w:szCs w:val="21"/>
          <w:vertAlign w:val="baseline"/>
          <w:lang w:val="en-US" w:eastAsia="zh-CN"/>
        </w:rPr>
      </w:pPr>
      <w:r>
        <w:rPr>
          <w:rStyle w:val="10"/>
          <w:rFonts w:hint="eastAsia" w:ascii="宋体" w:hAnsi="宋体" w:eastAsia="宋体" w:cs="宋体"/>
          <w:sz w:val="28"/>
          <w:szCs w:val="28"/>
        </w:rPr>
        <w:footnoteRef/>
      </w:r>
      <w:r>
        <w:rPr>
          <w:rStyle w:val="10"/>
          <w:rFonts w:hint="eastAsia" w:ascii="宋体" w:hAnsi="宋体" w:eastAsia="宋体" w:cs="宋体"/>
          <w:sz w:val="21"/>
          <w:szCs w:val="21"/>
          <w:vertAlign w:val="baseline"/>
        </w:rPr>
        <w:t>工行、中行、建行、农行、交行、邮储</w:t>
      </w:r>
      <w:r>
        <w:rPr>
          <w:rFonts w:hint="eastAsia" w:ascii="宋体" w:hAnsi="宋体" w:eastAsia="宋体" w:cs="宋体"/>
          <w:sz w:val="21"/>
          <w:szCs w:val="21"/>
          <w:vertAlign w:val="baseline"/>
          <w:lang w:eastAsia="zh-CN"/>
        </w:rPr>
        <w:t>、</w:t>
      </w:r>
      <w:r>
        <w:rPr>
          <w:rStyle w:val="10"/>
          <w:rFonts w:hint="eastAsia" w:ascii="宋体" w:hAnsi="宋体" w:eastAsia="宋体" w:cs="宋体"/>
          <w:sz w:val="21"/>
          <w:szCs w:val="21"/>
          <w:vertAlign w:val="baseline"/>
        </w:rPr>
        <w:t>招商、兴业、中信、浦发、光大、民生、平安、华夏、广发、宁波、江苏、上海、北京、南京</w:t>
      </w:r>
      <w:r>
        <w:rPr>
          <w:rFonts w:hint="eastAsia" w:ascii="宋体" w:hAnsi="宋体" w:cs="宋体"/>
          <w:sz w:val="21"/>
          <w:szCs w:val="21"/>
          <w:vertAlign w:val="baseline"/>
          <w:lang w:eastAsia="zh-C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2240C4"/>
    <w:rsid w:val="00517F2B"/>
    <w:rsid w:val="02810560"/>
    <w:rsid w:val="04D64B41"/>
    <w:rsid w:val="05BC4EE6"/>
    <w:rsid w:val="0619330B"/>
    <w:rsid w:val="06223DB9"/>
    <w:rsid w:val="066B5017"/>
    <w:rsid w:val="0766099D"/>
    <w:rsid w:val="07982A11"/>
    <w:rsid w:val="07E43A38"/>
    <w:rsid w:val="091C70CE"/>
    <w:rsid w:val="092A3C73"/>
    <w:rsid w:val="09DA417A"/>
    <w:rsid w:val="0ADC2EFA"/>
    <w:rsid w:val="0C540E7C"/>
    <w:rsid w:val="0CE932AD"/>
    <w:rsid w:val="0D420755"/>
    <w:rsid w:val="0D687BCE"/>
    <w:rsid w:val="0D860DB5"/>
    <w:rsid w:val="0D8D1939"/>
    <w:rsid w:val="0DBA189F"/>
    <w:rsid w:val="0F005167"/>
    <w:rsid w:val="0F221ECE"/>
    <w:rsid w:val="105C40CE"/>
    <w:rsid w:val="10CF301B"/>
    <w:rsid w:val="12810FD4"/>
    <w:rsid w:val="12ED38D3"/>
    <w:rsid w:val="133B1AE5"/>
    <w:rsid w:val="1356555C"/>
    <w:rsid w:val="139144A0"/>
    <w:rsid w:val="149279EE"/>
    <w:rsid w:val="14FC6E19"/>
    <w:rsid w:val="15523508"/>
    <w:rsid w:val="155D6EBE"/>
    <w:rsid w:val="15B32578"/>
    <w:rsid w:val="15D73094"/>
    <w:rsid w:val="174833C2"/>
    <w:rsid w:val="177C53A9"/>
    <w:rsid w:val="1788097F"/>
    <w:rsid w:val="186C3A99"/>
    <w:rsid w:val="198F4D5C"/>
    <w:rsid w:val="19D13F97"/>
    <w:rsid w:val="1A2E4026"/>
    <w:rsid w:val="1A4213C3"/>
    <w:rsid w:val="1AA30292"/>
    <w:rsid w:val="1C6E4D47"/>
    <w:rsid w:val="1E286936"/>
    <w:rsid w:val="1E2B485E"/>
    <w:rsid w:val="1F207320"/>
    <w:rsid w:val="1FD87E1C"/>
    <w:rsid w:val="205D3D8F"/>
    <w:rsid w:val="20BC3E48"/>
    <w:rsid w:val="211A16E0"/>
    <w:rsid w:val="225751A9"/>
    <w:rsid w:val="22BB00FD"/>
    <w:rsid w:val="2318273C"/>
    <w:rsid w:val="242F676F"/>
    <w:rsid w:val="24B27B2D"/>
    <w:rsid w:val="24BC092D"/>
    <w:rsid w:val="24CF124D"/>
    <w:rsid w:val="258A67C3"/>
    <w:rsid w:val="25DF038E"/>
    <w:rsid w:val="25F41D0F"/>
    <w:rsid w:val="267D6AE8"/>
    <w:rsid w:val="26E44BC9"/>
    <w:rsid w:val="283571CB"/>
    <w:rsid w:val="285627DA"/>
    <w:rsid w:val="28F44E40"/>
    <w:rsid w:val="295906CC"/>
    <w:rsid w:val="2A124385"/>
    <w:rsid w:val="2A6A33FA"/>
    <w:rsid w:val="2ADC77EE"/>
    <w:rsid w:val="2B2973F1"/>
    <w:rsid w:val="2B3F0D6E"/>
    <w:rsid w:val="2B657D2D"/>
    <w:rsid w:val="2B872180"/>
    <w:rsid w:val="2B9B6516"/>
    <w:rsid w:val="2C302258"/>
    <w:rsid w:val="2D855310"/>
    <w:rsid w:val="2F105688"/>
    <w:rsid w:val="2F3A27DA"/>
    <w:rsid w:val="2F5938A5"/>
    <w:rsid w:val="2F6A70C1"/>
    <w:rsid w:val="2F837E4E"/>
    <w:rsid w:val="2FB64FF1"/>
    <w:rsid w:val="306142C2"/>
    <w:rsid w:val="314A6D34"/>
    <w:rsid w:val="325129F7"/>
    <w:rsid w:val="32565286"/>
    <w:rsid w:val="326E7DD5"/>
    <w:rsid w:val="329E336A"/>
    <w:rsid w:val="32D105BA"/>
    <w:rsid w:val="330E46CD"/>
    <w:rsid w:val="337514EA"/>
    <w:rsid w:val="3416437D"/>
    <w:rsid w:val="347E660C"/>
    <w:rsid w:val="35122977"/>
    <w:rsid w:val="35415061"/>
    <w:rsid w:val="35A21432"/>
    <w:rsid w:val="36FA2D16"/>
    <w:rsid w:val="37237B70"/>
    <w:rsid w:val="38C25B1D"/>
    <w:rsid w:val="38F36419"/>
    <w:rsid w:val="39F74F62"/>
    <w:rsid w:val="3A2240C4"/>
    <w:rsid w:val="3B2E2DCC"/>
    <w:rsid w:val="3BB6021F"/>
    <w:rsid w:val="3BD808C0"/>
    <w:rsid w:val="3C6460C0"/>
    <w:rsid w:val="3CF621DA"/>
    <w:rsid w:val="3D303941"/>
    <w:rsid w:val="3DD903E4"/>
    <w:rsid w:val="3DFD5005"/>
    <w:rsid w:val="3E0B7BF8"/>
    <w:rsid w:val="3E0F1212"/>
    <w:rsid w:val="3E3F310E"/>
    <w:rsid w:val="3E3F7D50"/>
    <w:rsid w:val="3E772338"/>
    <w:rsid w:val="3E8C7EE5"/>
    <w:rsid w:val="3FB914DA"/>
    <w:rsid w:val="3FC05F23"/>
    <w:rsid w:val="3FE55736"/>
    <w:rsid w:val="3FF0251E"/>
    <w:rsid w:val="3FF10C98"/>
    <w:rsid w:val="401E3861"/>
    <w:rsid w:val="41365DED"/>
    <w:rsid w:val="41C95430"/>
    <w:rsid w:val="4348036D"/>
    <w:rsid w:val="43A07701"/>
    <w:rsid w:val="43B4533A"/>
    <w:rsid w:val="452246EE"/>
    <w:rsid w:val="46547912"/>
    <w:rsid w:val="48406382"/>
    <w:rsid w:val="48A00C7F"/>
    <w:rsid w:val="48B613E0"/>
    <w:rsid w:val="48F4099D"/>
    <w:rsid w:val="492A0A7E"/>
    <w:rsid w:val="495F5579"/>
    <w:rsid w:val="4997571B"/>
    <w:rsid w:val="4B6075AA"/>
    <w:rsid w:val="4C083C21"/>
    <w:rsid w:val="4D3C174E"/>
    <w:rsid w:val="4D735661"/>
    <w:rsid w:val="4DBF516A"/>
    <w:rsid w:val="4E1133DD"/>
    <w:rsid w:val="4E184D59"/>
    <w:rsid w:val="4E277784"/>
    <w:rsid w:val="4EE54A0B"/>
    <w:rsid w:val="4FEF7F0B"/>
    <w:rsid w:val="50BB0A5C"/>
    <w:rsid w:val="53BC046B"/>
    <w:rsid w:val="53C11861"/>
    <w:rsid w:val="53D67E7E"/>
    <w:rsid w:val="54685B8C"/>
    <w:rsid w:val="55D609A1"/>
    <w:rsid w:val="56206B19"/>
    <w:rsid w:val="565F6740"/>
    <w:rsid w:val="56656CDC"/>
    <w:rsid w:val="56E54F41"/>
    <w:rsid w:val="571A0588"/>
    <w:rsid w:val="57954138"/>
    <w:rsid w:val="57C42D77"/>
    <w:rsid w:val="587D3043"/>
    <w:rsid w:val="58C1126D"/>
    <w:rsid w:val="591507FF"/>
    <w:rsid w:val="5A895ED9"/>
    <w:rsid w:val="5AC742AA"/>
    <w:rsid w:val="5AED159B"/>
    <w:rsid w:val="5B26376D"/>
    <w:rsid w:val="5B6B5B69"/>
    <w:rsid w:val="5B9F06E7"/>
    <w:rsid w:val="5BCB7266"/>
    <w:rsid w:val="5DBF550F"/>
    <w:rsid w:val="5E5424DD"/>
    <w:rsid w:val="5E5F7E46"/>
    <w:rsid w:val="5EAC5FCB"/>
    <w:rsid w:val="60221A47"/>
    <w:rsid w:val="605B2F52"/>
    <w:rsid w:val="60CA4AC4"/>
    <w:rsid w:val="62964BDB"/>
    <w:rsid w:val="63C90C86"/>
    <w:rsid w:val="63DC2792"/>
    <w:rsid w:val="64BB0F93"/>
    <w:rsid w:val="659641BA"/>
    <w:rsid w:val="66F953E8"/>
    <w:rsid w:val="687353D4"/>
    <w:rsid w:val="69991D18"/>
    <w:rsid w:val="6A970569"/>
    <w:rsid w:val="6B222A9C"/>
    <w:rsid w:val="6B952E3D"/>
    <w:rsid w:val="6C0134D1"/>
    <w:rsid w:val="6CA05CB5"/>
    <w:rsid w:val="6D864213"/>
    <w:rsid w:val="6E3618E7"/>
    <w:rsid w:val="7015670A"/>
    <w:rsid w:val="703B2F3A"/>
    <w:rsid w:val="70876971"/>
    <w:rsid w:val="710C2FD1"/>
    <w:rsid w:val="711E7126"/>
    <w:rsid w:val="717808ED"/>
    <w:rsid w:val="71806820"/>
    <w:rsid w:val="72AD0155"/>
    <w:rsid w:val="73140105"/>
    <w:rsid w:val="733134E8"/>
    <w:rsid w:val="735B695F"/>
    <w:rsid w:val="740323D4"/>
    <w:rsid w:val="745E2A05"/>
    <w:rsid w:val="74D17A4F"/>
    <w:rsid w:val="7597632F"/>
    <w:rsid w:val="75B66F7D"/>
    <w:rsid w:val="75E75C9A"/>
    <w:rsid w:val="76DF4A3F"/>
    <w:rsid w:val="78A55454"/>
    <w:rsid w:val="78E266B4"/>
    <w:rsid w:val="78EC5072"/>
    <w:rsid w:val="791D5ACF"/>
    <w:rsid w:val="79441806"/>
    <w:rsid w:val="79B77EF5"/>
    <w:rsid w:val="7A5729B0"/>
    <w:rsid w:val="7B3A5354"/>
    <w:rsid w:val="7B77737B"/>
    <w:rsid w:val="7BDD1904"/>
    <w:rsid w:val="7D2DB021"/>
    <w:rsid w:val="7E0670FC"/>
    <w:rsid w:val="7E461D73"/>
    <w:rsid w:val="7E8A5EA8"/>
    <w:rsid w:val="7F753237"/>
    <w:rsid w:val="7F7A5103"/>
    <w:rsid w:val="7F8B299A"/>
    <w:rsid w:val="FCFF1FC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Body Text"/>
    <w:basedOn w:val="1"/>
    <w:next w:val="1"/>
    <w:unhideWhenUsed/>
    <w:qFormat/>
    <w:uiPriority w:val="0"/>
    <w:pPr>
      <w:spacing w:after="120"/>
    </w:pPr>
  </w:style>
  <w:style w:type="paragraph" w:styleId="6">
    <w:name w:val="footnote text"/>
    <w:basedOn w:val="1"/>
    <w:qFormat/>
    <w:uiPriority w:val="0"/>
    <w:pPr>
      <w:snapToGrid w:val="0"/>
      <w:jc w:val="left"/>
    </w:pPr>
    <w:rPr>
      <w:sz w:val="18"/>
    </w:rPr>
  </w:style>
  <w:style w:type="paragraph" w:styleId="7">
    <w:name w:val="Normal (Web)"/>
    <w:basedOn w:val="1"/>
    <w:unhideWhenUsed/>
    <w:qFormat/>
    <w:uiPriority w:val="99"/>
    <w:pPr>
      <w:widowControl/>
      <w:topLinePunct w:val="0"/>
      <w:spacing w:before="100" w:beforeAutospacing="1" w:after="100" w:afterAutospacing="1"/>
      <w:jc w:val="left"/>
    </w:pPr>
    <w:rPr>
      <w:rFonts w:ascii="宋体" w:hAnsi="宋体" w:cs="宋体"/>
      <w:kern w:val="0"/>
    </w:rPr>
  </w:style>
  <w:style w:type="character" w:styleId="10">
    <w:name w:val="footnote reference"/>
    <w:basedOn w:val="9"/>
    <w:qFormat/>
    <w:uiPriority w:val="0"/>
    <w:rPr>
      <w:rFonts w:ascii="仿宋_GB2312" w:hAnsi="仿宋"/>
      <w:bCs/>
      <w:color w:val="000000"/>
      <w:szCs w:val="28"/>
      <w:vertAlign w:val="superscript"/>
    </w:rPr>
  </w:style>
  <w:style w:type="paragraph" w:customStyle="1" w:styleId="11">
    <w:name w:val="正文首行缩进 21"/>
    <w:basedOn w:val="12"/>
    <w:qFormat/>
    <w:uiPriority w:val="0"/>
    <w:pPr>
      <w:widowControl/>
      <w:ind w:firstLine="420"/>
    </w:pPr>
    <w:rPr>
      <w:szCs w:val="20"/>
    </w:rPr>
  </w:style>
  <w:style w:type="paragraph" w:customStyle="1" w:styleId="12">
    <w:name w:val="正文文本缩进1"/>
    <w:basedOn w:val="1"/>
    <w:qFormat/>
    <w:uiPriority w:val="0"/>
    <w:pPr>
      <w:spacing w:line="500" w:lineRule="exact"/>
      <w:ind w:firstLine="880"/>
    </w:pPr>
    <w:rPr>
      <w:szCs w:val="22"/>
    </w:rPr>
  </w:style>
  <w:style w:type="paragraph" w:styleId="13">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9</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2024-11-22T03:00:00Z</dcterms:created>
  <dc:creator>石瑜</dc:creator>
  <cp:lastModifiedBy>任鸣明</cp:lastModifiedBy>
  <cp:lastPrinted>2024-11-22T23:35:00Z</cp:lastPrinted>
  <dcterms:modified xsi:type="dcterms:W3CDTF">2025-06-30T09:31:33Z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