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46CE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采购项目技术、服务及其他商务要求</w:t>
      </w:r>
    </w:p>
    <w:p w14:paraId="6F9D139E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</w:p>
    <w:p w14:paraId="76B14CBF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一、项目概况：本次排查范围为纳入</w:t>
      </w:r>
      <w:r>
        <w:rPr>
          <w:rFonts w:ascii="宋体" w:hAnsi="宋体" w:cs="宋体"/>
          <w:sz w:val="24"/>
        </w:rPr>
        <w:t>2024年养护统计年报的乡道、村道共计2077.623公里</w:t>
      </w:r>
      <w:r>
        <w:rPr>
          <w:rFonts w:hint="eastAsia" w:ascii="宋体" w:hAnsi="宋体" w:cs="宋体"/>
          <w:sz w:val="24"/>
        </w:rPr>
        <w:t>，对其中有安全隐患的路段录入系统并按照相关规范提出整改意见</w:t>
      </w:r>
      <w:r>
        <w:rPr>
          <w:rFonts w:ascii="宋体" w:hAnsi="宋体" w:cs="宋体"/>
          <w:sz w:val="24"/>
        </w:rPr>
        <w:t>（其中：乡道108条756.823公里、村道1001条1320.8公里）。</w:t>
      </w:r>
    </w:p>
    <w:p w14:paraId="5FB1A8D4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★二、服务内容及要求：</w:t>
      </w:r>
    </w:p>
    <w:p w14:paraId="50100F6A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本次排查范为纳入2024年养护统计年报的乡道、村道，包括但不限于临水、临崖、急弯、陡坡、视距不良、平面交叉口、连续长下坡等隐患路段及事故多发易发路段。经现场核查确存在安全隐患的其他路段也应纳入此次排查范围。按照“应安尽安、宜安尽安”的原则，重点排查路段基础信息(路线里程、路面宽度、路面类型)、安全隐患路段信息(隐患类型、隐患规模、拟采取的处置措施)等情况。</w:t>
      </w:r>
    </w:p>
    <w:p w14:paraId="6E456DEC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2、排查依据：《公路工程技术标准》(JTG B01-2014)、《公路路线设计规范》(JTG D20-2017)、《公路交通安全设施设计规范》及《公路交通安全设施设计细则》(JTG/T D81-2017)、《小交通量农村公路工程技术标准》(XJTG2111-2019)、《小交通量农村公路交通安全设施设计细则》(JTG/T 3381-03-2024)和公安部《公路交通事故多发点段及严重安全隐患排查工作规范(试行)》(交办管[2019]172号)等标准规范及《全省普通公路安全隐患排查要点》。</w:t>
      </w:r>
    </w:p>
    <w:p w14:paraId="36BEF502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3、本次排查通过“四川交通”APP进行采集，按照县级排查、市级复核、省级审核的方式进行。</w:t>
      </w:r>
    </w:p>
    <w:p w14:paraId="74741441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bookmarkStart w:id="0" w:name="OLE_LINK3"/>
      <w:bookmarkStart w:id="1" w:name="OLE_LINK4"/>
      <w:r>
        <w:rPr>
          <w:rFonts w:hint="eastAsia" w:ascii="宋体" w:hAnsi="宋体" w:cs="宋体"/>
          <w:sz w:val="24"/>
        </w:rPr>
        <w:t>4、人员配置：</w:t>
      </w:r>
    </w:p>
    <w:p w14:paraId="4DDAC3B3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（1）供应商为本项目配备1名具有</w:t>
      </w:r>
      <w:r>
        <w:rPr>
          <w:rFonts w:hint="eastAsia" w:ascii="宋体" w:hAnsi="宋体" w:cs="宋体"/>
          <w:sz w:val="24"/>
          <w:lang w:val="en-US" w:eastAsia="zh-CN"/>
        </w:rPr>
        <w:t>公路工程专业类</w:t>
      </w:r>
      <w:r>
        <w:rPr>
          <w:rFonts w:hint="eastAsia" w:ascii="宋体" w:hAnsi="宋体" w:cs="宋体"/>
          <w:sz w:val="24"/>
        </w:rPr>
        <w:t>中级及以上工程师职称的项目负责人；</w:t>
      </w:r>
    </w:p>
    <w:p w14:paraId="5F8C7D96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（2）供应商为本项目配备1名具有</w:t>
      </w:r>
      <w:r>
        <w:rPr>
          <w:rFonts w:hint="eastAsia" w:ascii="宋体" w:hAnsi="宋体" w:cs="宋体"/>
          <w:sz w:val="24"/>
          <w:lang w:val="en-US" w:eastAsia="zh-CN"/>
        </w:rPr>
        <w:t>公路工程专业类</w:t>
      </w:r>
      <w:r>
        <w:rPr>
          <w:rFonts w:hint="eastAsia" w:ascii="宋体" w:hAnsi="宋体" w:cs="宋体"/>
          <w:sz w:val="24"/>
        </w:rPr>
        <w:t>中级及以上工程师职称的技术负责人；</w:t>
      </w:r>
    </w:p>
    <w:p w14:paraId="3E2330AD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（3）其他人员：至少2名调查专业负责人，以及隐患排查所需车辆，采购人不再提供调查车辆。</w:t>
      </w:r>
    </w:p>
    <w:p w14:paraId="71FEC1EC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注：提供以上人员名录、身份证、职称证等相关资料，调</w:t>
      </w:r>
      <w:r>
        <w:rPr>
          <w:rFonts w:hint="eastAsia" w:ascii="宋体" w:hAnsi="宋体" w:cs="宋体"/>
          <w:sz w:val="24"/>
          <w:lang w:val="en-US" w:eastAsia="zh-CN"/>
        </w:rPr>
        <w:t>查</w:t>
      </w:r>
      <w:r>
        <w:rPr>
          <w:rFonts w:hint="eastAsia" w:ascii="宋体" w:hAnsi="宋体" w:cs="宋体"/>
          <w:sz w:val="24"/>
        </w:rPr>
        <w:t>车辆资料无需提供。</w:t>
      </w:r>
    </w:p>
    <w:bookmarkEnd w:id="0"/>
    <w:bookmarkEnd w:id="1"/>
    <w:p w14:paraId="54B38EF9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5、本项目实施过程中的一切安全责任由供应商自行承担。</w:t>
      </w:r>
    </w:p>
    <w:p w14:paraId="36528AAF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三、商务要求：</w:t>
      </w:r>
    </w:p>
    <w:p w14:paraId="395058E2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1、服务期限：合同签订后20日内完成本项目所需服务内容并通过采购人验收。</w:t>
      </w:r>
    </w:p>
    <w:p w14:paraId="5A62CB63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2、服务地点：利州区范围内。</w:t>
      </w:r>
    </w:p>
    <w:p w14:paraId="2C0D9C30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3、付款方法：成交供应商和采购人在采购合同中自行约定；</w:t>
      </w:r>
    </w:p>
    <w:p w14:paraId="4DE0E20B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★4、报价要求：供应商的报价为完成本项目所需的一切费用,包含人工费、车辆、设备投入、保险</w:t>
      </w:r>
      <w:bookmarkStart w:id="2" w:name="OLE_LINK1"/>
      <w:bookmarkStart w:id="3" w:name="OLE_LINK2"/>
      <w:r>
        <w:rPr>
          <w:rFonts w:hint="eastAsia" w:ascii="宋体" w:hAnsi="宋体" w:cs="宋体"/>
          <w:sz w:val="24"/>
        </w:rPr>
        <w:t>、</w:t>
      </w:r>
      <w:bookmarkEnd w:id="2"/>
      <w:bookmarkEnd w:id="3"/>
      <w:r>
        <w:rPr>
          <w:rFonts w:hint="eastAsia" w:ascii="宋体" w:hAnsi="宋体" w:cs="宋体"/>
          <w:sz w:val="24"/>
        </w:rPr>
        <w:t>差旅费、办公成本、税费、利润等一切与本项目相关的费用,采购人不再另行支付其他费用。</w:t>
      </w:r>
    </w:p>
    <w:p w14:paraId="2BD82492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验收方式：采购人将严格按照政府采购相关法律法规以及《财政部关于进一步加强政府采购需求和履约验收管理的指导意见》财库【2016】205文件要求、谈判文件规定的要求和响应文件及合同承诺的内容进行验收。</w:t>
      </w:r>
    </w:p>
    <w:p w14:paraId="350C5D9B">
      <w:pPr>
        <w:pStyle w:val="3"/>
        <w:keepNext w:val="0"/>
        <w:keepLines w:val="0"/>
        <w:spacing w:before="0" w:after="0" w:line="400" w:lineRule="exact"/>
        <w:jc w:val="left"/>
        <w:rPr>
          <w:rFonts w:hint="eastAsia" w:ascii="宋体" w:hAnsi="宋体" w:eastAsia="宋体" w:cs="宋体"/>
          <w:bCs w:val="0"/>
          <w:sz w:val="28"/>
          <w:szCs w:val="28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注：以上带</w:t>
      </w:r>
      <w:r>
        <w:rPr>
          <w:rFonts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项为实质性要求，必须完全响应，否则做无效投标处理。</w:t>
      </w:r>
    </w:p>
    <w:p w14:paraId="7B1A4118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right="144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2025-09-18T06:55:04Z</dcterms:created>
  <dc:creator>Administrator</dc:creator>
  <cp:lastModifiedBy>Administrator</cp:lastModifiedBy>
  <dcterms:modified xsi:type="dcterms:W3CDTF">2025-09-18T06:55:07Z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eyJoZGlkIjoiYzIxMDZmOGUxZDFkYjYwNjQxMTgyMWVkNTExYzJhYzAifQ==</vt:lpwstr>
  </property>
  <property fmtid="{D5CDD505-2E9C-101B-9397-08002B2CF9AE}" pid="4" name="ICV">
    <vt:lpwstr>005F78C1560340B281CE1075C140A35E_12</vt:lpwstr>
  </property>
</Properties>
</file>