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3" w:firstLineChars="200"/>
        <w:jc w:val="center"/>
        <w:rPr>
          <w:rStyle w:val="16"/>
          <w:rFonts w:hint="default" w:ascii="仿宋_GB2312" w:hAnsi="仿宋_GB2312" w:eastAsia="仿宋_GB2312" w:cs="仿宋_GB2312"/>
          <w:sz w:val="32"/>
          <w:szCs w:val="32"/>
        </w:rPr>
      </w:pPr>
      <w:r>
        <w:rPr>
          <w:rStyle w:val="16"/>
          <w:rFonts w:hint="eastAsia" w:ascii="仿宋_GB2312" w:hAnsi="仿宋_GB2312" w:eastAsia="仿宋_GB2312" w:cs="仿宋_GB2312"/>
          <w:sz w:val="32"/>
          <w:szCs w:val="32"/>
        </w:rPr>
        <w:t>人保财险四川省甘孜州分公司社保业务部医疗保障基金2025年州级抽查复查服务项目</w:t>
      </w:r>
      <w:r>
        <w:rPr>
          <w:rStyle w:val="16"/>
          <w:rFonts w:ascii="仿宋_GB2312" w:hAnsi="仿宋_GB2312" w:eastAsia="仿宋_GB2312" w:cs="仿宋_GB2312"/>
          <w:sz w:val="32"/>
          <w:szCs w:val="32"/>
        </w:rPr>
        <w:t>采购公告</w:t>
      </w:r>
    </w:p>
    <w:p>
      <w:pPr>
        <w:pStyle w:val="4"/>
        <w:ind w:firstLine="0" w:firstLineChars="0"/>
        <w:jc w:val="left"/>
        <w:rPr>
          <w:rFonts w:ascii="仿宋" w:hAnsi="仿宋" w:eastAsia="仿宋" w:cs="仿宋"/>
          <w:color w:val="auto"/>
          <w:sz w:val="24"/>
          <w:szCs w:val="24"/>
          <w:highlight w:val="none"/>
        </w:rPr>
      </w:pPr>
      <w:bookmarkStart w:id="0" w:name="_Toc18346"/>
      <w:r>
        <w:rPr>
          <w:rFonts w:hint="eastAsia" w:ascii="仿宋" w:hAnsi="仿宋" w:eastAsia="仿宋" w:cs="仿宋"/>
          <w:color w:val="auto"/>
          <w:sz w:val="24"/>
          <w:szCs w:val="24"/>
          <w:highlight w:val="none"/>
        </w:rPr>
        <w:t>一、项目概况与采购范围</w:t>
      </w:r>
      <w:bookmarkEnd w:id="0"/>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 项目名称：</w:t>
      </w:r>
      <w:r>
        <w:rPr>
          <w:rFonts w:hint="eastAsia" w:ascii="仿宋" w:hAnsi="仿宋" w:eastAsia="仿宋" w:cs="仿宋"/>
          <w:color w:val="auto"/>
          <w:sz w:val="24"/>
          <w:highlight w:val="none"/>
          <w:lang w:val="en-US" w:eastAsia="zh-CN"/>
        </w:rPr>
        <w:t>人保财险四川省甘孜州分公司</w:t>
      </w:r>
      <w:r>
        <w:rPr>
          <w:rFonts w:hint="eastAsia" w:ascii="仿宋" w:hAnsi="仿宋" w:eastAsia="仿宋" w:cs="仿宋"/>
          <w:color w:val="auto"/>
          <w:sz w:val="24"/>
          <w:highlight w:val="none"/>
        </w:rPr>
        <w:t>社保业务部医疗保障基金2025年州级抽查复查</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项目。</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 采购范围：本项目拟采购甘孜州医疗保障基金2025年州级抽查复查供应商一名。</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提供的数据后的30个日历日内，将数据进行清洗、筛查、分析，前往现场核查，生成工作报告，向</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人汇报数据整理工作情况及成果，具体技术要求详见第五章采购需求。</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 标包划分：</w:t>
      </w:r>
      <w:r>
        <w:rPr>
          <w:rFonts w:hint="eastAsia" w:ascii="仿宋" w:hAnsi="仿宋" w:eastAsia="仿宋" w:cs="宋体"/>
          <w:color w:val="auto"/>
          <w:sz w:val="24"/>
          <w:highlight w:val="none"/>
        </w:rPr>
        <w:t>本项目划分为</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个标包，情况如下：</w:t>
      </w:r>
    </w:p>
    <w:tbl>
      <w:tblPr>
        <w:tblStyle w:val="1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781"/>
        <w:gridCol w:w="211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pct"/>
            <w:vAlign w:val="center"/>
          </w:tcPr>
          <w:p>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标包号</w:t>
            </w:r>
          </w:p>
        </w:tc>
        <w:tc>
          <w:tcPr>
            <w:tcW w:w="1853" w:type="pct"/>
            <w:vAlign w:val="center"/>
          </w:tcPr>
          <w:p>
            <w:pPr>
              <w:widowControl/>
              <w:jc w:val="center"/>
              <w:rPr>
                <w:rFonts w:ascii="仿宋" w:hAnsi="仿宋" w:eastAsia="仿宋" w:cs="宋体"/>
                <w:b/>
                <w:bCs/>
                <w:color w:val="auto"/>
                <w:sz w:val="24"/>
                <w:highlight w:val="none"/>
              </w:rPr>
            </w:pPr>
            <w:r>
              <w:rPr>
                <w:rFonts w:hint="eastAsia" w:ascii="仿宋" w:hAnsi="仿宋" w:eastAsia="仿宋" w:cs="宋体"/>
                <w:b/>
                <w:bCs/>
                <w:color w:val="auto"/>
                <w:kern w:val="0"/>
                <w:sz w:val="24"/>
                <w:highlight w:val="none"/>
              </w:rPr>
              <w:t>标包名称</w:t>
            </w:r>
          </w:p>
        </w:tc>
        <w:tc>
          <w:tcPr>
            <w:tcW w:w="1409" w:type="pct"/>
            <w:vAlign w:val="center"/>
          </w:tcPr>
          <w:p>
            <w:pPr>
              <w:widowControl/>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采购内容/数量</w:t>
            </w:r>
          </w:p>
        </w:tc>
        <w:tc>
          <w:tcPr>
            <w:tcW w:w="1018" w:type="pct"/>
            <w:vAlign w:val="center"/>
          </w:tcPr>
          <w:p>
            <w:pPr>
              <w:widowControl/>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pct"/>
            <w:vAlign w:val="center"/>
          </w:tcPr>
          <w:p>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标包1</w:t>
            </w:r>
          </w:p>
        </w:tc>
        <w:tc>
          <w:tcPr>
            <w:tcW w:w="1853" w:type="pct"/>
            <w:vAlign w:val="center"/>
          </w:tcPr>
          <w:p>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lang w:val="en-US" w:eastAsia="zh-CN"/>
              </w:rPr>
              <w:t>人保财险四川省甘孜州分公司</w:t>
            </w:r>
            <w:r>
              <w:rPr>
                <w:rFonts w:hint="eastAsia" w:ascii="仿宋" w:hAnsi="仿宋" w:eastAsia="仿宋" w:cs="宋体"/>
                <w:color w:val="auto"/>
                <w:kern w:val="0"/>
                <w:sz w:val="24"/>
                <w:szCs w:val="24"/>
                <w:highlight w:val="none"/>
              </w:rPr>
              <w:t>社保业务部医疗保障基金2025年州级抽查复查</w:t>
            </w:r>
            <w:r>
              <w:rPr>
                <w:rFonts w:hint="eastAsia" w:ascii="仿宋" w:hAnsi="仿宋" w:eastAsia="仿宋" w:cs="宋体"/>
                <w:color w:val="auto"/>
                <w:kern w:val="0"/>
                <w:sz w:val="24"/>
                <w:szCs w:val="24"/>
                <w:highlight w:val="none"/>
                <w:lang w:val="en-US" w:eastAsia="zh-CN"/>
              </w:rPr>
              <w:t>服务</w:t>
            </w:r>
            <w:r>
              <w:rPr>
                <w:rFonts w:hint="eastAsia" w:ascii="仿宋" w:hAnsi="仿宋" w:eastAsia="仿宋" w:cs="宋体"/>
                <w:color w:val="auto"/>
                <w:kern w:val="0"/>
                <w:sz w:val="24"/>
                <w:szCs w:val="24"/>
                <w:highlight w:val="none"/>
              </w:rPr>
              <w:t>项目</w:t>
            </w:r>
          </w:p>
        </w:tc>
        <w:tc>
          <w:tcPr>
            <w:tcW w:w="1409" w:type="pct"/>
            <w:vAlign w:val="center"/>
          </w:tcPr>
          <w:p>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lang w:val="en-US" w:eastAsia="zh-CN"/>
              </w:rPr>
              <w:t>1项</w:t>
            </w:r>
          </w:p>
        </w:tc>
        <w:tc>
          <w:tcPr>
            <w:tcW w:w="1018" w:type="pct"/>
            <w:vAlign w:val="center"/>
          </w:tcPr>
          <w:p>
            <w:pPr>
              <w:widowControl/>
              <w:spacing w:line="24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个</w:t>
            </w:r>
          </w:p>
        </w:tc>
      </w:tr>
    </w:tbl>
    <w:p>
      <w:pPr>
        <w:adjustRightInd w:val="0"/>
        <w:snapToGrid w:val="0"/>
        <w:spacing w:before="240"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w:t>
      </w:r>
      <w:r>
        <w:rPr>
          <w:rFonts w:ascii="仿宋" w:hAnsi="仿宋" w:cs="仿宋"/>
          <w:color w:val="auto"/>
          <w:sz w:val="24"/>
          <w:highlight w:val="none"/>
        </w:rPr>
        <w:t xml:space="preserve"> </w:t>
      </w:r>
      <w:r>
        <w:rPr>
          <w:rFonts w:hint="eastAsia" w:ascii="仿宋" w:hAnsi="仿宋" w:eastAsia="仿宋" w:cs="仿宋"/>
          <w:color w:val="auto"/>
          <w:sz w:val="24"/>
          <w:highlight w:val="none"/>
        </w:rPr>
        <w:t>项目性质：</w:t>
      </w:r>
      <w:r>
        <w:rPr>
          <w:rFonts w:hint="eastAsia" w:ascii="仿宋" w:hAnsi="仿宋" w:eastAsia="仿宋" w:cs="宋体"/>
          <w:color w:val="auto"/>
          <w:sz w:val="24"/>
          <w:highlight w:val="none"/>
        </w:rPr>
        <w:t>服务</w:t>
      </w:r>
      <w:r>
        <w:rPr>
          <w:rFonts w:hint="eastAsia" w:ascii="仿宋" w:hAnsi="仿宋" w:eastAsia="仿宋" w:cs="仿宋"/>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5</w:t>
      </w:r>
      <w:r>
        <w:rPr>
          <w:rFonts w:hint="eastAsia" w:ascii="仿宋" w:hAnsi="仿宋" w:eastAsia="仿宋" w:cs="仿宋"/>
          <w:color w:val="auto"/>
          <w:sz w:val="24"/>
          <w:highlight w:val="none"/>
        </w:rPr>
        <w:t>服务期限：</w:t>
      </w:r>
      <w:r>
        <w:rPr>
          <w:rFonts w:hint="eastAsia" w:ascii="仿宋" w:hAnsi="仿宋" w:eastAsia="仿宋" w:cs="宋体"/>
          <w:color w:val="auto"/>
          <w:sz w:val="24"/>
          <w:szCs w:val="24"/>
          <w:highlight w:val="none"/>
        </w:rPr>
        <w:t>自合同签订之日</w:t>
      </w:r>
      <w:r>
        <w:rPr>
          <w:rFonts w:hint="eastAsia" w:ascii="仿宋" w:hAnsi="仿宋" w:eastAsia="仿宋" w:cs="宋体"/>
          <w:color w:val="auto"/>
          <w:sz w:val="24"/>
          <w:szCs w:val="24"/>
          <w:highlight w:val="none"/>
          <w:lang w:eastAsia="zh-CN"/>
        </w:rPr>
        <w:t>，中标人</w:t>
      </w:r>
      <w:r>
        <w:rPr>
          <w:rFonts w:hint="eastAsia" w:ascii="仿宋" w:hAnsi="仿宋" w:eastAsia="仿宋" w:cs="宋体"/>
          <w:color w:val="auto"/>
          <w:sz w:val="24"/>
          <w:szCs w:val="24"/>
          <w:highlight w:val="none"/>
        </w:rPr>
        <w:t>在收到</w:t>
      </w:r>
      <w:r>
        <w:rPr>
          <w:rFonts w:hint="eastAsia" w:ascii="仿宋" w:hAnsi="仿宋" w:eastAsia="仿宋" w:cs="宋体"/>
          <w:color w:val="auto"/>
          <w:sz w:val="24"/>
          <w:szCs w:val="24"/>
          <w:highlight w:val="none"/>
          <w:lang w:eastAsia="zh-CN"/>
        </w:rPr>
        <w:t>招标人项目实施通知后30日历天内完成相关工作</w:t>
      </w:r>
      <w:r>
        <w:rPr>
          <w:rFonts w:hint="eastAsia" w:ascii="仿宋" w:hAnsi="仿宋" w:eastAsia="仿宋" w:cs="宋体"/>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6</w:t>
      </w:r>
      <w:r>
        <w:rPr>
          <w:rFonts w:hint="eastAsia" w:ascii="仿宋" w:hAnsi="仿宋" w:eastAsia="仿宋" w:cs="宋体"/>
          <w:color w:val="auto"/>
          <w:sz w:val="24"/>
          <w:highlight w:val="none"/>
        </w:rPr>
        <w:t>服务地点：</w:t>
      </w:r>
      <w:r>
        <w:rPr>
          <w:rFonts w:hint="eastAsia" w:ascii="仿宋" w:hAnsi="仿宋" w:eastAsia="仿宋" w:cs="宋体"/>
          <w:color w:val="auto"/>
          <w:sz w:val="24"/>
          <w:szCs w:val="24"/>
          <w:highlight w:val="none"/>
        </w:rPr>
        <w:t>服从</w:t>
      </w:r>
      <w:r>
        <w:rPr>
          <w:rFonts w:hint="eastAsia" w:ascii="仿宋" w:hAnsi="仿宋" w:eastAsia="仿宋" w:cs="宋体"/>
          <w:color w:val="auto"/>
          <w:sz w:val="24"/>
          <w:szCs w:val="24"/>
          <w:highlight w:val="none"/>
          <w:lang w:eastAsia="zh-CN"/>
        </w:rPr>
        <w:t>招标人</w:t>
      </w:r>
      <w:r>
        <w:rPr>
          <w:rFonts w:hint="eastAsia" w:ascii="仿宋" w:hAnsi="仿宋" w:eastAsia="仿宋" w:cs="宋体"/>
          <w:color w:val="auto"/>
          <w:sz w:val="24"/>
          <w:szCs w:val="24"/>
          <w:highlight w:val="none"/>
        </w:rPr>
        <w:t>安排，在甘孜州进行</w:t>
      </w:r>
      <w:r>
        <w:rPr>
          <w:rFonts w:hint="eastAsia" w:ascii="仿宋" w:hAnsi="仿宋" w:eastAsia="仿宋" w:cs="宋体"/>
          <w:color w:val="auto"/>
          <w:sz w:val="24"/>
          <w:highlight w:val="none"/>
        </w:rPr>
        <w:t>。</w:t>
      </w:r>
    </w:p>
    <w:p>
      <w:pPr>
        <w:pStyle w:val="4"/>
        <w:ind w:firstLine="0" w:firstLineChars="0"/>
        <w:jc w:val="left"/>
        <w:rPr>
          <w:rFonts w:ascii="仿宋" w:hAnsi="仿宋" w:eastAsia="仿宋" w:cs="仿宋"/>
          <w:color w:val="auto"/>
          <w:sz w:val="24"/>
          <w:szCs w:val="24"/>
          <w:highlight w:val="none"/>
        </w:rPr>
      </w:pPr>
      <w:bookmarkStart w:id="1" w:name="_Toc427"/>
      <w:r>
        <w:rPr>
          <w:rFonts w:hint="eastAsia" w:ascii="仿宋" w:hAnsi="仿宋" w:eastAsia="仿宋" w:cs="仿宋"/>
          <w:color w:val="auto"/>
          <w:sz w:val="24"/>
          <w:szCs w:val="24"/>
          <w:highlight w:val="none"/>
        </w:rPr>
        <w:t>二、供应商资格要求</w:t>
      </w:r>
      <w:bookmarkEnd w:id="1"/>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hint="eastAsia" w:ascii="仿宋" w:hAnsi="仿宋" w:eastAsia="仿宋" w:cs="宋体"/>
          <w:b/>
          <w:bCs/>
          <w:color w:val="auto"/>
          <w:sz w:val="24"/>
          <w:highlight w:val="none"/>
        </w:rPr>
        <w:t>在中华人民共和国境内依法登记的法人或其他组织，具有独立承担民事责任的能力，</w:t>
      </w:r>
      <w:r>
        <w:rPr>
          <w:rFonts w:hint="eastAsia" w:ascii="仿宋" w:hAnsi="仿宋" w:eastAsia="仿宋" w:cs="宋体"/>
          <w:color w:val="auto"/>
          <w:sz w:val="24"/>
          <w:highlight w:val="none"/>
        </w:rPr>
        <w:t>供应商如为企业法人，须提供企业法人营业执照</w:t>
      </w:r>
      <w:r>
        <w:rPr>
          <w:rFonts w:hint="eastAsia" w:ascii="仿宋" w:hAnsi="仿宋" w:eastAsia="仿宋" w:cs="Monaco"/>
          <w:color w:val="auto"/>
          <w:sz w:val="24"/>
          <w:highlight w:val="none"/>
        </w:rPr>
        <w:t>（复印件）</w:t>
      </w:r>
      <w:r>
        <w:rPr>
          <w:rFonts w:hint="eastAsia" w:ascii="仿宋" w:hAnsi="仿宋" w:eastAsia="仿宋" w:cs="宋体"/>
          <w:color w:val="auto"/>
          <w:sz w:val="24"/>
          <w:highlight w:val="none"/>
        </w:rPr>
        <w:t>；供应商如为事业单位或其他组织，须提供事业单位法人证书或登记证或组织机构代码证或其他有效证明文件（复印件）；</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hint="eastAsia" w:ascii="仿宋" w:hAnsi="仿宋" w:eastAsia="仿宋" w:cs="宋体"/>
          <w:b/>
          <w:bCs/>
          <w:color w:val="auto"/>
          <w:sz w:val="24"/>
          <w:highlight w:val="none"/>
        </w:rPr>
        <w:t>具有良好的商业信誉和健全的财务会计制度</w:t>
      </w:r>
      <w:r>
        <w:rPr>
          <w:rFonts w:hint="eastAsia" w:ascii="仿宋" w:hAnsi="仿宋" w:eastAsia="仿宋" w:cs="宋体"/>
          <w:color w:val="auto"/>
          <w:sz w:val="24"/>
          <w:highlight w:val="none"/>
        </w:rPr>
        <w:t>，</w:t>
      </w:r>
      <w:r>
        <w:rPr>
          <w:rFonts w:hint="eastAsia" w:ascii="仿宋" w:hAnsi="仿宋" w:eastAsia="仿宋" w:cs="仿宋"/>
          <w:color w:val="auto"/>
          <w:sz w:val="24"/>
          <w:szCs w:val="24"/>
          <w:highlight w:val="none"/>
        </w:rPr>
        <w:t>①可提供2023或2024年度经审计的财务报告（包含审计报告和审计报告中所涉及的财务报表和报表附注），②也可提供供应商内部的2023或2024年度财务报表（至少包含资产负债表），③也可提供截至投标文件递交截止日一年内银行出具的资信证明，④供应商注册时间截至投标文件递交截止日不足一年的，也可提供加盖工商备案主管部门印章的公司章程</w:t>
      </w:r>
      <w:r>
        <w:rPr>
          <w:rFonts w:hint="eastAsia" w:ascii="仿宋" w:hAnsi="仿宋" w:eastAsia="仿宋" w:cs="宋体"/>
          <w:color w:val="auto"/>
          <w:sz w:val="24"/>
          <w:highlight w:val="none"/>
        </w:rPr>
        <w:t>。</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 xml:space="preserve">2.3 </w:t>
      </w:r>
      <w:r>
        <w:rPr>
          <w:rFonts w:hint="eastAsia" w:ascii="仿宋" w:hAnsi="仿宋" w:eastAsia="仿宋" w:cs="宋体"/>
          <w:b/>
          <w:bCs/>
          <w:color w:val="auto"/>
          <w:sz w:val="24"/>
          <w:highlight w:val="none"/>
        </w:rPr>
        <w:t>供应商应具有履行合同所必需的设备和专业技术能力</w:t>
      </w:r>
      <w:r>
        <w:rPr>
          <w:rFonts w:hint="eastAsia" w:ascii="仿宋" w:hAnsi="仿宋" w:eastAsia="仿宋" w:cs="宋体"/>
          <w:color w:val="auto"/>
          <w:sz w:val="24"/>
          <w:highlight w:val="none"/>
        </w:rPr>
        <w:t>，</w:t>
      </w:r>
      <w:r>
        <w:rPr>
          <w:rFonts w:hint="eastAsia" w:ascii="仿宋" w:hAnsi="仿宋" w:eastAsia="仿宋" w:cs="Cambria Math"/>
          <w:color w:val="auto"/>
          <w:kern w:val="0"/>
          <w:sz w:val="24"/>
          <w:highlight w:val="none"/>
          <w:lang w:val="en-US" w:eastAsia="zh-CN"/>
        </w:rPr>
        <w:t>提供承诺函</w:t>
      </w:r>
      <w:r>
        <w:rPr>
          <w:rFonts w:hint="eastAsia" w:ascii="仿宋" w:hAnsi="仿宋" w:eastAsia="仿宋" w:cs="宋体"/>
          <w:color w:val="auto"/>
          <w:sz w:val="24"/>
          <w:highlight w:val="none"/>
        </w:rPr>
        <w:t>。</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2.4</w:t>
      </w:r>
      <w:r>
        <w:rPr>
          <w:rFonts w:hint="eastAsia" w:ascii="仿宋" w:hAnsi="仿宋" w:eastAsia="仿宋" w:cs="宋体"/>
          <w:b/>
          <w:bCs/>
          <w:color w:val="auto"/>
          <w:sz w:val="24"/>
          <w:highlight w:val="none"/>
        </w:rPr>
        <w:t>具有依法缴纳税收和社会保障资金的良好记录</w:t>
      </w:r>
      <w:r>
        <w:rPr>
          <w:rFonts w:hint="eastAsia" w:ascii="仿宋" w:hAnsi="仿宋" w:eastAsia="仿宋" w:cs="宋体"/>
          <w:color w:val="auto"/>
          <w:sz w:val="24"/>
          <w:highlight w:val="none"/>
        </w:rPr>
        <w:t>，</w:t>
      </w:r>
      <w:r>
        <w:rPr>
          <w:rFonts w:hint="eastAsia" w:ascii="仿宋" w:hAnsi="仿宋" w:eastAsia="仿宋" w:cs="仿宋"/>
          <w:color w:val="auto"/>
          <w:sz w:val="24"/>
          <w:szCs w:val="24"/>
          <w:highlight w:val="none"/>
          <w:lang w:eastAsia="zh-CN"/>
        </w:rPr>
        <w:t>提供承诺函</w:t>
      </w:r>
      <w:r>
        <w:rPr>
          <w:rFonts w:hint="eastAsia" w:ascii="仿宋" w:hAnsi="仿宋" w:eastAsia="仿宋" w:cs="宋体"/>
          <w:color w:val="auto"/>
          <w:sz w:val="24"/>
          <w:highlight w:val="none"/>
        </w:rPr>
        <w:t>。</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2.5</w:t>
      </w:r>
      <w:r>
        <w:rPr>
          <w:rFonts w:hint="eastAsia" w:ascii="仿宋" w:hAnsi="仿宋" w:eastAsia="仿宋" w:cs="宋体"/>
          <w:b/>
          <w:bCs/>
          <w:color w:val="auto"/>
          <w:sz w:val="24"/>
          <w:highlight w:val="none"/>
        </w:rPr>
        <w:t>供应商应经营状况良好，且近三年内（20</w:t>
      </w:r>
      <w:r>
        <w:rPr>
          <w:rFonts w:hint="eastAsia" w:ascii="仿宋" w:hAnsi="仿宋" w:eastAsia="仿宋" w:cs="宋体"/>
          <w:b/>
          <w:bCs/>
          <w:color w:val="auto"/>
          <w:sz w:val="24"/>
          <w:highlight w:val="none"/>
          <w:lang w:val="en-US" w:eastAsia="zh-CN"/>
        </w:rPr>
        <w:t>22</w:t>
      </w:r>
      <w:r>
        <w:rPr>
          <w:rFonts w:hint="eastAsia" w:ascii="仿宋" w:hAnsi="仿宋" w:eastAsia="仿宋" w:cs="宋体"/>
          <w:b/>
          <w:bCs/>
          <w:color w:val="auto"/>
          <w:sz w:val="24"/>
          <w:highlight w:val="none"/>
        </w:rPr>
        <w:t>年1月1日至今）无违法违规记录。</w:t>
      </w:r>
      <w:r>
        <w:rPr>
          <w:rFonts w:hint="eastAsia" w:ascii="仿宋" w:hAnsi="仿宋" w:eastAsia="仿宋" w:cs="宋体"/>
          <w:color w:val="auto"/>
          <w:sz w:val="24"/>
          <w:highlight w:val="none"/>
        </w:rPr>
        <w:t>违法违规记录是指被“信用中国”列入失信被执行人、重大税收违法失信主体、政府采购严重违法失信行为记录名单。供应商需提供自磋商公告发布之日至响应文件递交截止之日期间对以上三项内容的查询截图。</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信用中国查询网址：https://www.creditchina.gov.cn/xinyongfuwu/?navPage=5</w:t>
      </w:r>
    </w:p>
    <w:p>
      <w:pPr>
        <w:spacing w:line="360" w:lineRule="auto"/>
        <w:ind w:firstLine="480" w:firstLineChars="200"/>
        <w:textAlignment w:val="baseline"/>
        <w:rPr>
          <w:rFonts w:ascii="仿宋" w:hAnsi="仿宋" w:eastAsia="仿宋" w:cs="宋体"/>
          <w:b/>
          <w:bCs/>
          <w:color w:val="auto"/>
          <w:sz w:val="24"/>
          <w:highlight w:val="none"/>
        </w:rPr>
      </w:pPr>
      <w:r>
        <w:rPr>
          <w:rFonts w:hint="eastAsia" w:ascii="仿宋" w:hAnsi="仿宋" w:eastAsia="仿宋" w:cs="宋体"/>
          <w:color w:val="auto"/>
          <w:sz w:val="24"/>
          <w:highlight w:val="none"/>
        </w:rPr>
        <w:t xml:space="preserve">2.6 </w:t>
      </w:r>
      <w:r>
        <w:rPr>
          <w:rFonts w:hint="eastAsia" w:ascii="仿宋" w:hAnsi="仿宋" w:eastAsia="仿宋" w:cs="宋体"/>
          <w:b/>
          <w:bCs/>
          <w:color w:val="auto"/>
          <w:sz w:val="24"/>
          <w:highlight w:val="none"/>
        </w:rPr>
        <w:t>严禁列入采购人及其所隶属的中国人民保险各级机构的供应商黑名单且在禁入期内的供应商参与采购活动。</w:t>
      </w:r>
    </w:p>
    <w:p>
      <w:pPr>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2.7单位负责人为同一人或存在控股、管理关系的不同单位，不得参加同一标包磋商响应或未划分标包的同一采购项目的磋商响应，需填写《供应商控股及管理关系情况申报表》。</w:t>
      </w:r>
    </w:p>
    <w:p>
      <w:pPr>
        <w:spacing w:line="360" w:lineRule="auto"/>
        <w:ind w:firstLine="480" w:firstLineChars="200"/>
        <w:textAlignment w:val="baseline"/>
        <w:rPr>
          <w:color w:val="auto"/>
          <w:highlight w:val="none"/>
        </w:rPr>
      </w:pPr>
      <w:r>
        <w:rPr>
          <w:rFonts w:hint="eastAsia" w:ascii="仿宋" w:hAnsi="仿宋" w:eastAsia="仿宋" w:cs="宋体"/>
          <w:color w:val="auto"/>
          <w:sz w:val="24"/>
          <w:highlight w:val="none"/>
        </w:rPr>
        <w:t>2.8本项目不接受联合体磋商响应。</w:t>
      </w:r>
    </w:p>
    <w:p>
      <w:pPr>
        <w:pStyle w:val="4"/>
        <w:spacing w:after="240"/>
        <w:ind w:firstLine="0" w:firstLineChars="0"/>
        <w:jc w:val="left"/>
        <w:rPr>
          <w:rFonts w:ascii="仿宋" w:hAnsi="仿宋" w:eastAsia="仿宋" w:cs="仿宋"/>
          <w:color w:val="auto"/>
          <w:sz w:val="24"/>
          <w:szCs w:val="24"/>
          <w:highlight w:val="none"/>
        </w:rPr>
      </w:pPr>
      <w:bookmarkStart w:id="2" w:name="_Toc10906"/>
      <w:r>
        <w:rPr>
          <w:rFonts w:hint="eastAsia" w:ascii="仿宋" w:hAnsi="仿宋" w:eastAsia="仿宋" w:cs="仿宋"/>
          <w:color w:val="auto"/>
          <w:sz w:val="24"/>
          <w:szCs w:val="24"/>
          <w:highlight w:val="none"/>
        </w:rPr>
        <w:t>三、磋商文件的获取</w:t>
      </w:r>
      <w:bookmarkEnd w:id="2"/>
    </w:p>
    <w:p>
      <w:pPr>
        <w:pStyle w:val="17"/>
        <w:adjustRightInd w:val="0"/>
        <w:snapToGrid w:val="0"/>
        <w:ind w:firstLineChars="175"/>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.1磋商文件</w:t>
      </w:r>
      <w:r>
        <w:rPr>
          <w:rFonts w:hint="eastAsia" w:ascii="仿宋" w:hAnsi="仿宋" w:eastAsia="仿宋" w:cs="宋体"/>
          <w:color w:val="auto"/>
          <w:sz w:val="24"/>
          <w:szCs w:val="24"/>
          <w:highlight w:val="none"/>
        </w:rPr>
        <w:t>获取</w:t>
      </w:r>
      <w:r>
        <w:rPr>
          <w:rFonts w:hint="eastAsia" w:ascii="仿宋" w:hAnsi="仿宋" w:eastAsia="仿宋" w:cs="仿宋"/>
          <w:color w:val="auto"/>
          <w:sz w:val="24"/>
          <w:szCs w:val="24"/>
          <w:highlight w:val="none"/>
        </w:rPr>
        <w:t>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rPr>
        <w:t>至</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日，</w:t>
      </w:r>
      <w:r>
        <w:rPr>
          <w:rFonts w:hint="eastAsia" w:ascii="仿宋" w:hAnsi="仿宋" w:eastAsia="仿宋" w:cs="宋体"/>
          <w:color w:val="auto"/>
          <w:sz w:val="24"/>
          <w:szCs w:val="24"/>
          <w:highlight w:val="none"/>
        </w:rPr>
        <w:t>上午</w:t>
      </w:r>
      <w:r>
        <w:rPr>
          <w:rFonts w:hint="eastAsia" w:ascii="仿宋" w:hAnsi="仿宋" w:eastAsia="仿宋" w:cs="宋体"/>
          <w:color w:val="auto"/>
          <w:sz w:val="24"/>
          <w:szCs w:val="24"/>
          <w:highlight w:val="none"/>
          <w:lang w:val="en-US" w:eastAsia="zh-CN"/>
        </w:rPr>
        <w:t>09</w:t>
      </w:r>
      <w:r>
        <w:rPr>
          <w:rFonts w:hint="eastAsia" w:ascii="仿宋" w:hAnsi="仿宋" w:eastAsia="仿宋" w:cs="宋体"/>
          <w:color w:val="auto"/>
          <w:sz w:val="24"/>
          <w:szCs w:val="24"/>
          <w:highlight w:val="none"/>
        </w:rPr>
        <w:t>时至</w:t>
      </w:r>
      <w:r>
        <w:rPr>
          <w:rFonts w:hint="eastAsia" w:ascii="仿宋" w:hAnsi="仿宋" w:eastAsia="仿宋" w:cs="宋体"/>
          <w:color w:val="auto"/>
          <w:sz w:val="24"/>
          <w:szCs w:val="24"/>
          <w:highlight w:val="none"/>
          <w:lang w:val="en-US" w:eastAsia="zh-CN"/>
        </w:rPr>
        <w:t>00</w:t>
      </w:r>
      <w:r>
        <w:rPr>
          <w:rFonts w:hint="eastAsia" w:ascii="仿宋" w:hAnsi="仿宋" w:eastAsia="仿宋" w:cs="宋体"/>
          <w:color w:val="auto"/>
          <w:sz w:val="24"/>
          <w:szCs w:val="24"/>
          <w:highlight w:val="none"/>
        </w:rPr>
        <w:t>时，下午</w:t>
      </w:r>
      <w:r>
        <w:rPr>
          <w:rFonts w:hint="eastAsia" w:ascii="仿宋" w:hAnsi="仿宋" w:eastAsia="仿宋" w:cs="宋体"/>
          <w:color w:val="auto"/>
          <w:sz w:val="24"/>
          <w:szCs w:val="24"/>
          <w:highlight w:val="none"/>
          <w:lang w:val="en-US" w:eastAsia="zh-CN"/>
        </w:rPr>
        <w:t>17</w:t>
      </w:r>
      <w:r>
        <w:rPr>
          <w:rFonts w:hint="eastAsia" w:ascii="仿宋" w:hAnsi="仿宋" w:eastAsia="仿宋" w:cs="宋体"/>
          <w:color w:val="auto"/>
          <w:sz w:val="24"/>
          <w:szCs w:val="24"/>
          <w:highlight w:val="none"/>
        </w:rPr>
        <w:t>时至</w:t>
      </w:r>
      <w:r>
        <w:rPr>
          <w:rFonts w:hint="eastAsia" w:ascii="仿宋" w:hAnsi="仿宋" w:eastAsia="仿宋" w:cs="宋体"/>
          <w:color w:val="auto"/>
          <w:sz w:val="24"/>
          <w:szCs w:val="24"/>
          <w:highlight w:val="none"/>
          <w:lang w:val="en-US" w:eastAsia="zh-CN"/>
        </w:rPr>
        <w:t>00</w:t>
      </w:r>
      <w:r>
        <w:rPr>
          <w:rFonts w:hint="eastAsia" w:ascii="仿宋" w:hAnsi="仿宋" w:eastAsia="仿宋" w:cs="宋体"/>
          <w:color w:val="auto"/>
          <w:sz w:val="24"/>
          <w:szCs w:val="24"/>
          <w:highlight w:val="none"/>
        </w:rPr>
        <w:t>时（北京时间，下同）。</w:t>
      </w:r>
    </w:p>
    <w:p>
      <w:pPr>
        <w:pStyle w:val="5"/>
        <w:spacing w:line="360" w:lineRule="auto"/>
        <w:ind w:firstLine="480" w:firstLineChars="200"/>
        <w:rPr>
          <w:rFonts w:hint="eastAsia" w:ascii="仿宋" w:hAnsi="仿宋" w:eastAsia="仿宋" w:cs="仿宋_GB2312"/>
          <w:color w:val="auto"/>
          <w:sz w:val="24"/>
          <w:szCs w:val="24"/>
          <w:highlight w:val="none"/>
          <w:lang w:val="en-US" w:eastAsia="zh-CN"/>
        </w:rPr>
      </w:pPr>
      <w:r>
        <w:rPr>
          <w:rFonts w:ascii="仿宋" w:hAnsi="仿宋" w:eastAsia="仿宋" w:cs="宋体"/>
          <w:color w:val="auto"/>
          <w:sz w:val="24"/>
          <w:highlight w:val="none"/>
        </w:rPr>
        <w:t>3</w:t>
      </w:r>
      <w:r>
        <w:rPr>
          <w:rFonts w:hint="eastAsia" w:ascii="仿宋" w:hAnsi="仿宋" w:eastAsia="仿宋" w:cs="宋体"/>
          <w:color w:val="auto"/>
          <w:sz w:val="24"/>
          <w:highlight w:val="none"/>
        </w:rPr>
        <w:t>.2拟报名参加本项目的供应商，</w:t>
      </w:r>
      <w:r>
        <w:rPr>
          <w:rFonts w:hint="eastAsia" w:ascii="仿宋" w:hAnsi="仿宋" w:eastAsia="仿宋" w:cs="宋体"/>
          <w:color w:val="auto"/>
          <w:sz w:val="24"/>
          <w:szCs w:val="24"/>
          <w:highlight w:val="none"/>
        </w:rPr>
        <w:t>在代理机构指定网站(http://sale.scbid.net)购买，具体购买流程详见该网站的“在线购买流程”，</w:t>
      </w:r>
      <w:r>
        <w:rPr>
          <w:rFonts w:hint="eastAsia" w:ascii="仿宋" w:hAnsi="仿宋" w:eastAsia="仿宋" w:cs="宋体"/>
          <w:color w:val="auto"/>
          <w:sz w:val="24"/>
          <w:szCs w:val="24"/>
          <w:highlight w:val="none"/>
          <w:lang w:val="en-US" w:eastAsia="zh-CN"/>
        </w:rPr>
        <w:t>磋商</w:t>
      </w:r>
      <w:r>
        <w:rPr>
          <w:rFonts w:hint="eastAsia" w:ascii="仿宋" w:hAnsi="仿宋" w:eastAsia="仿宋" w:cs="宋体"/>
          <w:color w:val="auto"/>
          <w:sz w:val="24"/>
          <w:szCs w:val="24"/>
          <w:highlight w:val="none"/>
        </w:rPr>
        <w:t>文件每套售价300元，售后不退</w:t>
      </w:r>
      <w:r>
        <w:rPr>
          <w:rFonts w:hint="eastAsia" w:ascii="仿宋" w:hAnsi="仿宋" w:eastAsia="仿宋" w:cs="宋体"/>
          <w:color w:val="auto"/>
          <w:sz w:val="24"/>
          <w:szCs w:val="24"/>
          <w:highlight w:val="none"/>
          <w:lang w:eastAsia="zh-CN"/>
        </w:rPr>
        <w:t>。</w:t>
      </w:r>
    </w:p>
    <w:p>
      <w:pPr>
        <w:pStyle w:val="4"/>
        <w:ind w:firstLine="0" w:firstLineChars="0"/>
        <w:jc w:val="left"/>
        <w:rPr>
          <w:rFonts w:ascii="仿宋" w:hAnsi="仿宋" w:eastAsia="仿宋" w:cs="仿宋"/>
          <w:color w:val="auto"/>
          <w:sz w:val="24"/>
          <w:szCs w:val="24"/>
          <w:highlight w:val="none"/>
        </w:rPr>
      </w:pPr>
      <w:bookmarkStart w:id="3" w:name="_Toc27375"/>
      <w:r>
        <w:rPr>
          <w:rFonts w:hint="eastAsia" w:ascii="仿宋" w:hAnsi="仿宋" w:eastAsia="仿宋" w:cs="仿宋"/>
          <w:color w:val="auto"/>
          <w:sz w:val="24"/>
          <w:szCs w:val="24"/>
          <w:highlight w:val="none"/>
        </w:rPr>
        <w:t>四、响应文件的递交</w:t>
      </w:r>
      <w:bookmarkEnd w:id="3"/>
    </w:p>
    <w:p>
      <w:pPr>
        <w:spacing w:line="360" w:lineRule="auto"/>
        <w:ind w:firstLine="480" w:firstLineChars="200"/>
        <w:textAlignment w:val="baseline"/>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.1响应文件递交截止时间：</w:t>
      </w:r>
      <w:r>
        <w:rPr>
          <w:rFonts w:hint="eastAsia" w:ascii="仿宋" w:hAnsi="仿宋" w:eastAsia="仿宋" w:cs="宋体"/>
          <w:color w:val="auto"/>
          <w:sz w:val="24"/>
          <w:highlight w:val="none"/>
          <w:u w:val="single"/>
        </w:rPr>
        <w:t>20</w:t>
      </w:r>
      <w:r>
        <w:rPr>
          <w:rFonts w:hint="eastAsia" w:ascii="仿宋" w:hAnsi="仿宋" w:eastAsia="仿宋" w:cs="宋体"/>
          <w:color w:val="auto"/>
          <w:sz w:val="24"/>
          <w:highlight w:val="none"/>
          <w:u w:val="single"/>
          <w:lang w:val="en-US" w:eastAsia="zh-CN"/>
        </w:rPr>
        <w:t>25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18</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11</w:t>
      </w:r>
      <w:r>
        <w:rPr>
          <w:rFonts w:hint="eastAsia" w:ascii="仿宋" w:hAnsi="仿宋" w:eastAsia="仿宋" w:cs="宋体"/>
          <w:color w:val="auto"/>
          <w:sz w:val="24"/>
          <w:highlight w:val="none"/>
          <w:u w:val="single"/>
        </w:rPr>
        <w:t>时</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w:t>
      </w:r>
    </w:p>
    <w:p>
      <w:pPr>
        <w:spacing w:line="360" w:lineRule="auto"/>
        <w:ind w:firstLine="480" w:firstLineChars="200"/>
        <w:jc w:val="left"/>
        <w:textAlignment w:val="baseline"/>
        <w:rPr>
          <w:color w:val="auto"/>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.2响应文件的递交：</w:t>
      </w:r>
      <w:r>
        <w:rPr>
          <w:rFonts w:hint="eastAsia" w:ascii="仿宋" w:hAnsi="仿宋" w:eastAsia="仿宋" w:cs="宋体"/>
          <w:color w:val="auto"/>
          <w:sz w:val="24"/>
          <w:szCs w:val="24"/>
          <w:highlight w:val="none"/>
        </w:rPr>
        <w:t>须现场递交至四川国际招标有限责任公司（中国（四川）自由贸易试验区成都市高新区天府四街66号1栋</w:t>
      </w:r>
      <w:r>
        <w:rPr>
          <w:rFonts w:hint="eastAsia" w:ascii="仿宋" w:hAnsi="仿宋" w:eastAsia="仿宋" w:cs="宋体"/>
          <w:color w:val="auto"/>
          <w:sz w:val="24"/>
          <w:szCs w:val="24"/>
          <w:highlight w:val="none"/>
          <w:lang w:val="en-US" w:eastAsia="zh-CN"/>
        </w:rPr>
        <w:t>17</w:t>
      </w:r>
      <w:r>
        <w:rPr>
          <w:rFonts w:hint="eastAsia" w:ascii="仿宋" w:hAnsi="仿宋" w:eastAsia="仿宋" w:cs="宋体"/>
          <w:color w:val="auto"/>
          <w:sz w:val="24"/>
          <w:szCs w:val="24"/>
          <w:highlight w:val="none"/>
        </w:rPr>
        <w:t>楼</w:t>
      </w:r>
      <w:r>
        <w:rPr>
          <w:rFonts w:hint="eastAsia" w:ascii="仿宋" w:hAnsi="仿宋" w:eastAsia="仿宋" w:cs="宋体"/>
          <w:color w:val="auto"/>
          <w:sz w:val="24"/>
          <w:highlight w:val="none"/>
        </w:rPr>
        <w:t>，</w:t>
      </w:r>
      <w:r>
        <w:rPr>
          <w:rFonts w:hint="eastAsia" w:ascii="仿宋" w:hAnsi="仿宋" w:eastAsia="仿宋" w:cs="宋体"/>
          <w:b/>
          <w:bCs/>
          <w:color w:val="auto"/>
          <w:sz w:val="24"/>
          <w:highlight w:val="none"/>
        </w:rPr>
        <w:t>逾期送达或者未送达指定地点或者未按照磋商文件要求封装的纸质响应文件不予接收。</w:t>
      </w:r>
    </w:p>
    <w:p>
      <w:pPr>
        <w:spacing w:line="360" w:lineRule="auto"/>
        <w:ind w:firstLine="480" w:firstLineChars="200"/>
        <w:textAlignment w:val="baseline"/>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.3本项目将于上述同一时间、地点进行磋商，采购人邀请供应商代表准时参加。</w:t>
      </w:r>
    </w:p>
    <w:p>
      <w:pPr>
        <w:spacing w:line="360" w:lineRule="auto"/>
        <w:ind w:firstLine="480" w:firstLineChars="200"/>
        <w:textAlignment w:val="baseline"/>
        <w:rPr>
          <w:rFonts w:ascii="仿宋" w:hAnsi="仿宋" w:eastAsia="仿宋" w:cs="宋体"/>
          <w:b/>
          <w:bCs/>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.4</w:t>
      </w:r>
      <w:r>
        <w:rPr>
          <w:rFonts w:hint="eastAsia" w:ascii="仿宋" w:hAnsi="仿宋" w:eastAsia="仿宋" w:cs="宋体"/>
          <w:b/>
          <w:bCs/>
          <w:color w:val="auto"/>
          <w:sz w:val="24"/>
          <w:highlight w:val="none"/>
        </w:rPr>
        <w:t>出现以下情形之一时，采购代理机构不予接收响应文件：</w:t>
      </w:r>
    </w:p>
    <w:p>
      <w:pPr>
        <w:spacing w:line="360" w:lineRule="auto"/>
        <w:ind w:firstLine="480" w:firstLineChars="200"/>
        <w:textAlignment w:val="baseline"/>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.4.1  逾期送达或者未送达指定地点的；</w:t>
      </w:r>
    </w:p>
    <w:p>
      <w:pPr>
        <w:spacing w:line="360" w:lineRule="auto"/>
        <w:ind w:firstLine="480" w:firstLineChars="200"/>
        <w:textAlignment w:val="baseline"/>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.4.2  未按照响应文件要求密封的；</w:t>
      </w:r>
    </w:p>
    <w:p>
      <w:pPr>
        <w:spacing w:line="360" w:lineRule="auto"/>
        <w:ind w:firstLine="480" w:firstLineChars="200"/>
        <w:textAlignment w:val="baseline"/>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.4.3  未按照磋商公告要求获取磋商文件的。</w:t>
      </w:r>
    </w:p>
    <w:p>
      <w:pPr>
        <w:pStyle w:val="4"/>
        <w:ind w:firstLine="0" w:firstLineChars="0"/>
        <w:jc w:val="left"/>
        <w:rPr>
          <w:rFonts w:ascii="仿宋" w:hAnsi="仿宋" w:eastAsia="仿宋" w:cs="仿宋"/>
          <w:color w:val="auto"/>
          <w:sz w:val="24"/>
          <w:szCs w:val="24"/>
          <w:highlight w:val="none"/>
        </w:rPr>
      </w:pPr>
      <w:bookmarkStart w:id="4" w:name="_Toc30904"/>
      <w:r>
        <w:rPr>
          <w:rFonts w:hint="eastAsia" w:ascii="仿宋" w:hAnsi="仿宋" w:eastAsia="仿宋" w:cs="仿宋"/>
          <w:color w:val="auto"/>
          <w:sz w:val="24"/>
          <w:szCs w:val="24"/>
          <w:highlight w:val="none"/>
        </w:rPr>
        <w:t>五、发布公告的媒介</w:t>
      </w:r>
      <w:bookmarkEnd w:id="4"/>
    </w:p>
    <w:p>
      <w:pPr>
        <w:spacing w:line="360" w:lineRule="auto"/>
        <w:ind w:firstLine="480" w:firstLineChars="200"/>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本项目磋商公告同时在</w:t>
      </w:r>
      <w:r>
        <w:rPr>
          <w:rFonts w:hint="eastAsia" w:ascii="仿宋" w:hAnsi="仿宋" w:eastAsia="仿宋" w:cs="宋体"/>
          <w:color w:val="auto"/>
          <w:sz w:val="24"/>
          <w:highlight w:val="none"/>
          <w:u w:val="single"/>
        </w:rPr>
        <w:t>“人保e采”外网门户（https://ec.picc.com/）、中国招标投标公共服务平台</w:t>
      </w:r>
      <w:r>
        <w:rPr>
          <w:rFonts w:hint="eastAsia" w:ascii="仿宋" w:hAnsi="仿宋" w:eastAsia="仿宋" w:cs="宋体"/>
          <w:color w:val="auto"/>
          <w:sz w:val="24"/>
          <w:highlight w:val="none"/>
          <w:u w:val="single"/>
          <w:lang w:eastAsia="zh-CN"/>
        </w:rPr>
        <w:t>（http://www.cebpubservice.cn/）</w:t>
      </w:r>
      <w:r>
        <w:rPr>
          <w:rFonts w:hint="eastAsia" w:ascii="仿宋" w:hAnsi="仿宋" w:eastAsia="仿宋" w:cs="仿宋"/>
          <w:color w:val="auto"/>
          <w:sz w:val="24"/>
          <w:highlight w:val="none"/>
        </w:rPr>
        <w:t>上发布，</w:t>
      </w:r>
      <w:r>
        <w:rPr>
          <w:rFonts w:hint="eastAsia" w:ascii="仿宋" w:hAnsi="仿宋" w:eastAsia="仿宋" w:cs="宋体"/>
          <w:color w:val="auto"/>
          <w:sz w:val="24"/>
          <w:highlight w:val="none"/>
        </w:rPr>
        <w:t>除上述外，采购人/采购代理机构不在其他任何网站、论坛等媒介上发布任何采购信息，其他任何媒介上转载的、以采购人/采购代理机构为采购主体的采购信息均为非法转载，均为无效</w:t>
      </w:r>
      <w:r>
        <w:rPr>
          <w:rFonts w:hint="eastAsia" w:ascii="仿宋" w:hAnsi="仿宋" w:eastAsia="仿宋" w:cs="仿宋"/>
          <w:color w:val="auto"/>
          <w:sz w:val="24"/>
          <w:highlight w:val="none"/>
        </w:rPr>
        <w:t>。对于非法转载、篡改采购公告信息的组织或个人，采购人/采购代理机构保留追究其法律责任的权利。</w:t>
      </w:r>
    </w:p>
    <w:p>
      <w:pPr>
        <w:pStyle w:val="4"/>
        <w:ind w:firstLine="0" w:firstLineChars="0"/>
        <w:jc w:val="left"/>
        <w:rPr>
          <w:rFonts w:ascii="仿宋" w:hAnsi="仿宋" w:eastAsia="仿宋" w:cs="仿宋"/>
          <w:color w:val="auto"/>
          <w:sz w:val="24"/>
          <w:szCs w:val="24"/>
          <w:highlight w:val="none"/>
        </w:rPr>
      </w:pPr>
      <w:bookmarkStart w:id="5" w:name="_Toc8819"/>
      <w:r>
        <w:rPr>
          <w:rFonts w:hint="eastAsia" w:ascii="仿宋" w:hAnsi="仿宋" w:eastAsia="仿宋" w:cs="仿宋"/>
          <w:color w:val="auto"/>
          <w:sz w:val="24"/>
          <w:szCs w:val="24"/>
          <w:highlight w:val="none"/>
        </w:rPr>
        <w:t>六、联系方式</w:t>
      </w:r>
      <w:bookmarkEnd w:id="5"/>
    </w:p>
    <w:p>
      <w:pPr>
        <w:spacing w:line="360" w:lineRule="auto"/>
        <w:ind w:firstLine="482" w:firstLineChars="200"/>
        <w:textAlignment w:val="baseline"/>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招标人：</w:t>
      </w:r>
      <w:r>
        <w:rPr>
          <w:rFonts w:hint="eastAsia" w:ascii="仿宋" w:hAnsi="仿宋" w:eastAsia="仿宋" w:cs="宋体"/>
          <w:b/>
          <w:color w:val="auto"/>
          <w:sz w:val="24"/>
          <w:highlight w:val="none"/>
        </w:rPr>
        <w:t>中国人民财产保险股份有限公司甘孜藏族自治州分公司</w:t>
      </w:r>
    </w:p>
    <w:p>
      <w:pPr>
        <w:spacing w:line="360" w:lineRule="auto"/>
        <w:ind w:firstLine="480" w:firstLineChars="200"/>
        <w:textAlignment w:val="baseline"/>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地址：</w:t>
      </w:r>
      <w:r>
        <w:rPr>
          <w:rFonts w:hint="eastAsia" w:ascii="仿宋" w:hAnsi="仿宋" w:eastAsia="仿宋" w:cs="宋体"/>
          <w:color w:val="auto"/>
          <w:sz w:val="24"/>
          <w:szCs w:val="24"/>
          <w:highlight w:val="none"/>
          <w:lang w:eastAsia="zh-CN"/>
        </w:rPr>
        <w:t>甘孜州康定市炉城镇西大街</w:t>
      </w:r>
      <w:r>
        <w:rPr>
          <w:rFonts w:hint="eastAsia" w:ascii="仿宋" w:hAnsi="仿宋" w:eastAsia="仿宋" w:cs="宋体"/>
          <w:color w:val="auto"/>
          <w:sz w:val="24"/>
          <w:szCs w:val="24"/>
          <w:highlight w:val="none"/>
          <w:lang w:val="en-US" w:eastAsia="zh-CN"/>
        </w:rPr>
        <w:t>136号</w:t>
      </w:r>
    </w:p>
    <w:p>
      <w:pPr>
        <w:spacing w:line="360" w:lineRule="auto"/>
        <w:ind w:firstLine="482" w:firstLineChars="200"/>
        <w:textAlignment w:val="baseline"/>
        <w:rPr>
          <w:rFonts w:hint="eastAsia" w:ascii="仿宋" w:hAnsi="仿宋" w:eastAsia="仿宋" w:cs="宋体"/>
          <w:bCs/>
          <w:color w:val="auto"/>
          <w:sz w:val="24"/>
          <w:szCs w:val="24"/>
          <w:highlight w:val="none"/>
        </w:rPr>
      </w:pPr>
      <w:r>
        <w:rPr>
          <w:rFonts w:hint="eastAsia" w:ascii="仿宋" w:hAnsi="仿宋" w:eastAsia="仿宋" w:cs="宋体"/>
          <w:b/>
          <w:color w:val="auto"/>
          <w:sz w:val="24"/>
          <w:szCs w:val="24"/>
          <w:highlight w:val="none"/>
        </w:rPr>
        <w:t>招标代理机构：四川国际招标有限责任公司</w:t>
      </w:r>
    </w:p>
    <w:p>
      <w:pPr>
        <w:spacing w:line="360" w:lineRule="auto"/>
        <w:ind w:firstLine="480" w:firstLineChars="200"/>
        <w:textAlignment w:val="baseline"/>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地址： 中国（四川）自由贸易试验区成都市高新区天府四街66号2栋22层1号</w:t>
      </w:r>
    </w:p>
    <w:p>
      <w:pPr>
        <w:spacing w:line="360" w:lineRule="auto"/>
        <w:ind w:firstLine="480" w:firstLineChars="200"/>
        <w:textAlignment w:val="baseline"/>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邮编： 610000</w:t>
      </w:r>
    </w:p>
    <w:p>
      <w:pPr>
        <w:spacing w:line="360" w:lineRule="auto"/>
        <w:ind w:firstLine="480" w:firstLineChars="200"/>
        <w:textAlignment w:val="baseline"/>
        <w:rPr>
          <w:rFonts w:hint="eastAsia" w:ascii="仿宋" w:hAnsi="仿宋" w:eastAsia="仿宋" w:cs="宋体"/>
          <w:bCs/>
          <w:color w:val="auto"/>
          <w:sz w:val="24"/>
          <w:szCs w:val="24"/>
          <w:highlight w:val="none"/>
          <w:lang w:eastAsia="zh-CN"/>
        </w:rPr>
      </w:pPr>
      <w:r>
        <w:rPr>
          <w:rFonts w:hint="eastAsia" w:ascii="仿宋" w:hAnsi="仿宋" w:eastAsia="仿宋" w:cs="宋体"/>
          <w:bCs/>
          <w:color w:val="auto"/>
          <w:sz w:val="24"/>
          <w:szCs w:val="24"/>
          <w:highlight w:val="none"/>
        </w:rPr>
        <w:t>联系人： 徐先生、</w:t>
      </w:r>
      <w:r>
        <w:rPr>
          <w:rFonts w:hint="eastAsia" w:ascii="仿宋" w:hAnsi="仿宋" w:eastAsia="仿宋" w:cs="宋体"/>
          <w:bCs/>
          <w:color w:val="auto"/>
          <w:sz w:val="24"/>
          <w:szCs w:val="24"/>
          <w:highlight w:val="none"/>
          <w:lang w:val="en-US" w:eastAsia="zh-CN"/>
        </w:rPr>
        <w:t>邓先生</w:t>
      </w:r>
    </w:p>
    <w:p>
      <w:pPr>
        <w:spacing w:line="360" w:lineRule="auto"/>
        <w:ind w:firstLine="420" w:firstLineChars="175"/>
        <w:jc w:val="left"/>
        <w:rPr>
          <w:rFonts w:hint="default" w:ascii="仿宋" w:hAnsi="仿宋" w:eastAsia="仿宋" w:cs="仿宋"/>
          <w:color w:val="auto"/>
          <w:sz w:val="24"/>
          <w:highlight w:val="none"/>
          <w:lang w:val="en-US" w:eastAsia="zh-CN"/>
        </w:rPr>
      </w:pPr>
      <w:r>
        <w:rPr>
          <w:rFonts w:hint="eastAsia" w:ascii="仿宋" w:hAnsi="仿宋" w:eastAsia="仿宋" w:cs="宋体"/>
          <w:bCs/>
          <w:color w:val="auto"/>
          <w:sz w:val="24"/>
          <w:szCs w:val="24"/>
          <w:highlight w:val="none"/>
        </w:rPr>
        <w:t>联系电话： 18581547220、</w:t>
      </w:r>
      <w:r>
        <w:rPr>
          <w:rFonts w:hint="eastAsia" w:ascii="仿宋" w:hAnsi="仿宋" w:eastAsia="仿宋" w:cs="宋体"/>
          <w:bCs/>
          <w:color w:val="auto"/>
          <w:sz w:val="24"/>
          <w:szCs w:val="24"/>
          <w:highlight w:val="none"/>
          <w:lang w:val="en-US" w:eastAsia="zh-CN"/>
        </w:rPr>
        <w:t>18181439619</w:t>
      </w:r>
    </w:p>
    <w:p>
      <w:pPr>
        <w:spacing w:line="360" w:lineRule="auto"/>
        <w:ind w:firstLine="420" w:firstLineChars="175"/>
        <w:jc w:val="left"/>
        <w:rPr>
          <w:rFonts w:ascii="仿宋" w:hAnsi="仿宋" w:eastAsia="仿宋" w:cs="仿宋"/>
          <w:color w:val="auto"/>
          <w:sz w:val="24"/>
          <w:highlight w:val="none"/>
        </w:rPr>
      </w:pPr>
      <w:r>
        <w:rPr>
          <w:rFonts w:hint="eastAsia" w:ascii="仿宋" w:hAnsi="仿宋" w:eastAsia="仿宋" w:cs="宋体"/>
          <w:bCs/>
          <w:color w:val="auto"/>
          <w:sz w:val="24"/>
          <w:highlight w:val="none"/>
        </w:rPr>
        <w:t>开户银行：</w:t>
      </w:r>
      <w:r>
        <w:rPr>
          <w:rFonts w:hint="eastAsia" w:ascii="仿宋" w:hAnsi="仿宋" w:eastAsia="仿宋" w:cs="宋体"/>
          <w:bCs/>
          <w:color w:val="auto"/>
          <w:sz w:val="24"/>
          <w:highlight w:val="none"/>
          <w:lang w:val="en-US" w:eastAsia="zh-CN"/>
        </w:rPr>
        <w:t>四川国际招标有限责任公司</w:t>
      </w:r>
      <w:r>
        <w:rPr>
          <w:rFonts w:hint="eastAsia" w:ascii="仿宋" w:hAnsi="仿宋" w:eastAsia="仿宋" w:cs="宋体"/>
          <w:bCs/>
          <w:color w:val="auto"/>
          <w:sz w:val="24"/>
          <w:highlight w:val="none"/>
        </w:rPr>
        <w:t xml:space="preserve">   </w:t>
      </w:r>
    </w:p>
    <w:p>
      <w:pPr>
        <w:spacing w:line="360" w:lineRule="auto"/>
        <w:ind w:firstLine="420" w:firstLineChars="175"/>
        <w:jc w:val="left"/>
        <w:rPr>
          <w:rFonts w:ascii="仿宋" w:hAnsi="仿宋" w:eastAsia="仿宋" w:cs="仿宋"/>
          <w:color w:val="auto"/>
          <w:sz w:val="24"/>
          <w:highlight w:val="none"/>
        </w:rPr>
      </w:pPr>
      <w:r>
        <w:rPr>
          <w:rFonts w:hint="eastAsia" w:ascii="仿宋" w:hAnsi="仿宋" w:eastAsia="仿宋" w:cs="宋体"/>
          <w:bCs/>
          <w:color w:val="auto"/>
          <w:sz w:val="24"/>
          <w:highlight w:val="none"/>
        </w:rPr>
        <w:t>账号：9902001821273115</w:t>
      </w:r>
    </w:p>
    <w:p>
      <w:pPr>
        <w:spacing w:line="360" w:lineRule="auto"/>
        <w:ind w:firstLine="480" w:firstLineChars="200"/>
        <w:jc w:val="right"/>
        <w:textAlignment w:val="baseline"/>
        <w:rPr>
          <w:rFonts w:ascii="仿宋" w:hAnsi="仿宋" w:eastAsia="仿宋" w:cs="宋体"/>
          <w:color w:val="auto"/>
          <w:sz w:val="24"/>
          <w:highlight w:val="none"/>
        </w:rPr>
      </w:pPr>
    </w:p>
    <w:p>
      <w:pPr>
        <w:spacing w:line="360" w:lineRule="auto"/>
        <w:ind w:firstLine="480" w:firstLineChars="200"/>
        <w:jc w:val="right"/>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采购人：</w:t>
      </w:r>
      <w:r>
        <w:rPr>
          <w:rFonts w:hint="eastAsia" w:ascii="仿宋" w:hAnsi="仿宋" w:eastAsia="仿宋" w:cs="宋体"/>
          <w:color w:val="auto"/>
          <w:sz w:val="24"/>
          <w:szCs w:val="24"/>
          <w:highlight w:val="none"/>
        </w:rPr>
        <w:t>中国人民财产保险股份有限公司甘孜藏族自治州分公司</w:t>
      </w:r>
    </w:p>
    <w:p>
      <w:pPr>
        <w:spacing w:line="360" w:lineRule="auto"/>
        <w:ind w:firstLine="480" w:firstLineChars="200"/>
        <w:jc w:val="right"/>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采购代理机构：</w:t>
      </w:r>
      <w:r>
        <w:rPr>
          <w:rFonts w:hint="eastAsia" w:ascii="仿宋" w:hAnsi="仿宋" w:eastAsia="仿宋" w:cs="宋体"/>
          <w:color w:val="auto"/>
          <w:sz w:val="24"/>
          <w:szCs w:val="24"/>
          <w:highlight w:val="none"/>
        </w:rPr>
        <w:t>四川国际招标有限责任公司</w:t>
      </w:r>
    </w:p>
    <w:p>
      <w:pPr>
        <w:spacing w:line="360" w:lineRule="auto"/>
        <w:ind w:firstLine="480" w:firstLineChars="200"/>
        <w:jc w:val="right"/>
        <w:textAlignment w:val="baseline"/>
        <w:rPr>
          <w:color w:val="auto"/>
          <w:highlight w:val="none"/>
        </w:rPr>
      </w:pPr>
      <w:r>
        <w:rPr>
          <w:rFonts w:hint="eastAsia" w:ascii="仿宋" w:hAnsi="仿宋" w:eastAsia="仿宋" w:cs="宋体"/>
          <w:color w:val="auto"/>
          <w:sz w:val="24"/>
          <w:highlight w:val="none"/>
        </w:rPr>
        <w:t>202</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日</w:t>
      </w:r>
    </w:p>
    <w:p>
      <w:bookmarkStart w:id="6" w:name="_GoBack"/>
      <w:bookmarkEnd w:id="6"/>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aco">
    <w:altName w:val="Courier New"/>
    <w:panose1 w:val="00000000000000000000"/>
    <w:charset w:val="00"/>
    <w:family w:val="moder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M2QwZjEyYjE1ZGYwOTU5YWQ5MGFmZmQ3NjdjNzMifQ=="/>
  </w:docVars>
  <w:rsids>
    <w:rsidRoot w:val="00172A27"/>
    <w:rsid w:val="00172A27"/>
    <w:rsid w:val="005352AA"/>
    <w:rsid w:val="00554C97"/>
    <w:rsid w:val="005834B9"/>
    <w:rsid w:val="00F456C9"/>
    <w:rsid w:val="01D93F0E"/>
    <w:rsid w:val="091D7025"/>
    <w:rsid w:val="0AE778EA"/>
    <w:rsid w:val="0C9C5218"/>
    <w:rsid w:val="1E282B77"/>
    <w:rsid w:val="28234698"/>
    <w:rsid w:val="304F36B8"/>
    <w:rsid w:val="348C744F"/>
    <w:rsid w:val="34BC136E"/>
    <w:rsid w:val="37893794"/>
    <w:rsid w:val="419B675D"/>
    <w:rsid w:val="427F7051"/>
    <w:rsid w:val="4B913391"/>
    <w:rsid w:val="4C1949AC"/>
    <w:rsid w:val="59A706FE"/>
    <w:rsid w:val="5C137303"/>
    <w:rsid w:val="63F43D7F"/>
    <w:rsid w:val="65E8541E"/>
    <w:rsid w:val="6FFC4D49"/>
    <w:rsid w:val="72E8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unhideWhenUsed/>
    <w:qFormat/>
    <w:uiPriority w:val="0"/>
    <w:pPr>
      <w:keepNext/>
      <w:keepLines/>
      <w:outlineLvl w:val="0"/>
    </w:pPr>
    <w:rPr>
      <w:rFonts w:hint="eastAsia" w:ascii="黑体" w:hAnsi="黑体" w:eastAsia="黑体"/>
      <w:b/>
      <w:kern w:val="44"/>
      <w:sz w:val="36"/>
    </w:rPr>
  </w:style>
  <w:style w:type="paragraph" w:styleId="4">
    <w:name w:val="heading 2"/>
    <w:basedOn w:val="1"/>
    <w:next w:val="1"/>
    <w:qFormat/>
    <w:uiPriority w:val="0"/>
    <w:pPr>
      <w:keepNext/>
      <w:keepLines/>
      <w:adjustRightInd w:val="0"/>
      <w:snapToGrid w:val="0"/>
      <w:spacing w:before="120" w:after="120"/>
      <w:jc w:val="left"/>
      <w:outlineLvl w:val="1"/>
    </w:pPr>
    <w:rPr>
      <w:rFonts w:ascii="宋体" w:hAnsi="Arial" w:eastAsia="仿宋"/>
      <w:b/>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numPr>
        <w:ilvl w:val="0"/>
        <w:numId w:val="1"/>
      </w:numPr>
      <w:tabs>
        <w:tab w:val="clear" w:pos="780"/>
      </w:tabs>
      <w:ind w:left="0" w:firstLine="0"/>
    </w:pPr>
    <w:rPr>
      <w:rFonts w:ascii="黑体" w:eastAsia="黑体"/>
      <w:sz w:val="22"/>
    </w:rPr>
  </w:style>
  <w:style w:type="paragraph" w:styleId="5">
    <w:name w:val="Normal Indent"/>
    <w:basedOn w:val="1"/>
    <w:qFormat/>
    <w:uiPriority w:val="0"/>
    <w:pPr>
      <w:ind w:firstLine="420"/>
    </w:pPr>
    <w:rPr>
      <w:rFonts w:ascii="Calibri" w:hAnsi="Calibri" w:eastAsia="宋体" w:cs="Times New Roman"/>
      <w:sz w:val="20"/>
      <w:szCs w:val="20"/>
    </w:rPr>
  </w:style>
  <w:style w:type="paragraph" w:styleId="6">
    <w:name w:val="Salutation"/>
    <w:basedOn w:val="1"/>
    <w:next w:val="1"/>
    <w:qFormat/>
    <w:uiPriority w:val="99"/>
    <w:pPr>
      <w:spacing w:line="520" w:lineRule="exact"/>
      <w:ind w:firstLine="420" w:firstLineChars="200"/>
    </w:pPr>
    <w:rPr>
      <w:rFonts w:ascii="宋体" w:hAnsi="宋体" w:eastAsia="宋体" w:cs="宋体"/>
      <w:sz w:val="28"/>
      <w:szCs w:val="28"/>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eastAsia="宋体" w:cs="Times New Roman"/>
      <w:snapToGrid w:val="0"/>
      <w:kern w:val="10"/>
      <w:sz w:val="28"/>
      <w:szCs w:val="20"/>
    </w:r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toc 1"/>
    <w:basedOn w:val="1"/>
    <w:next w:val="1"/>
    <w:unhideWhenUsed/>
    <w:qFormat/>
    <w:uiPriority w:val="0"/>
  </w:style>
  <w:style w:type="paragraph" w:styleId="11">
    <w:name w:val="Body Text First Indent"/>
    <w:basedOn w:val="2"/>
    <w:next w:val="1"/>
    <w:unhideWhenUsed/>
    <w:qFormat/>
    <w:uiPriority w:val="99"/>
    <w:pPr>
      <w:tabs>
        <w:tab w:val="left" w:pos="0"/>
        <w:tab w:val="left" w:pos="780"/>
      </w:tabs>
      <w:ind w:firstLine="420" w:firstLineChars="100"/>
    </w:pPr>
  </w:style>
  <w:style w:type="character" w:styleId="14">
    <w:name w:val="page number"/>
    <w:unhideWhenUsed/>
    <w:qFormat/>
    <w:uiPriority w:val="0"/>
    <w:rPr>
      <w:rFonts w:hint="default"/>
      <w:sz w:val="24"/>
      <w:szCs w:val="24"/>
    </w:rPr>
  </w:style>
  <w:style w:type="character" w:styleId="15">
    <w:name w:val="Hyperlink"/>
    <w:basedOn w:val="13"/>
    <w:qFormat/>
    <w:uiPriority w:val="0"/>
    <w:rPr>
      <w:color w:val="0000FF"/>
      <w:u w:val="single"/>
    </w:rPr>
  </w:style>
  <w:style w:type="character" w:customStyle="1" w:styleId="16">
    <w:name w:val="标题 1 字符"/>
    <w:link w:val="3"/>
    <w:unhideWhenUsed/>
    <w:qFormat/>
    <w:uiPriority w:val="0"/>
    <w:rPr>
      <w:rFonts w:hint="eastAsia" w:ascii="黑体" w:hAnsi="黑体" w:eastAsia="黑体"/>
      <w:b/>
      <w:kern w:val="44"/>
      <w:sz w:val="36"/>
      <w:szCs w:val="24"/>
    </w:rPr>
  </w:style>
  <w:style w:type="paragraph" w:customStyle="1" w:styleId="17">
    <w:name w:val="中文正文、"/>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392</Words>
  <Characters>2235</Characters>
  <Lines>18</Lines>
  <Paragraphs>5</Paragraphs>
  <TotalTime>0</TotalTime>
  <ScaleCrop>false</ScaleCrop>
  <LinksUpToDate>false</LinksUpToDate>
  <CharactersWithSpaces>2622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2025-07-02T08:26:00Z</dcterms:created>
  <dc:creator>Administrator</dc:creator>
  <cp:lastModifiedBy>朱敏</cp:lastModifiedBy>
  <dcterms:modified xsi:type="dcterms:W3CDTF">2025-07-07T07:38:32Z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A48899D985DA431B9CE05BD7726FD5BB_13</vt:lpwstr>
  </property>
  <property fmtid="{D5CDD505-2E9C-101B-9397-08002B2CF9AE}" pid="4" name="KSOTemplateDocerSaveRecord">
    <vt:lpwstr>eyJoZGlkIjoiNjAyZDQ3Y2UxOGE2MzI4YzVlYWRkMmU4Y2EyOTI0MzciLCJ1c2VySWQiOiIyNTQ2NjM5MDgifQ==</vt:lpwstr>
  </property>
</Properties>
</file>