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9822A6">
      <w:pPr>
        <w:keepNext w:val="0"/>
        <w:keepLines w:val="0"/>
        <w:pageBreakBefore w:val="0"/>
        <w:widowControl/>
        <w:suppressLineNumbers w:val="0"/>
        <w:kinsoku/>
        <w:wordWrap/>
        <w:overflowPunct/>
        <w:topLinePunct w:val="0"/>
        <w:autoSpaceDE/>
        <w:autoSpaceDN/>
        <w:bidi w:val="0"/>
        <w:adjustRightInd/>
        <w:snapToGrid/>
        <w:spacing w:line="640" w:lineRule="exact"/>
        <w:jc w:val="center"/>
        <w:textAlignment w:val="auto"/>
        <w:rPr>
          <w:rFonts w:hint="default" w:ascii="Times New Roman" w:hAnsi="Times New Roman" w:eastAsia="方正小标宋_GBK" w:cs="Times New Roman"/>
          <w:kern w:val="0"/>
          <w:sz w:val="44"/>
          <w:szCs w:val="44"/>
          <w:lang w:val="en-US" w:eastAsia="zh-CN" w:bidi="ar"/>
        </w:rPr>
      </w:pPr>
      <w:r>
        <w:rPr>
          <w:rFonts w:hint="default" w:ascii="Times New Roman" w:hAnsi="Times New Roman" w:eastAsia="方正小标宋_GBK" w:cs="Times New Roman"/>
          <w:kern w:val="0"/>
          <w:sz w:val="44"/>
          <w:szCs w:val="44"/>
          <w:lang w:val="en-US" w:eastAsia="zh-CN" w:bidi="ar"/>
        </w:rPr>
        <w:t>成都市养老服务发展促进中心</w:t>
      </w:r>
    </w:p>
    <w:p w14:paraId="0893A1C9">
      <w:pPr>
        <w:keepNext w:val="0"/>
        <w:keepLines w:val="0"/>
        <w:pageBreakBefore w:val="0"/>
        <w:widowControl/>
        <w:suppressLineNumbers w:val="0"/>
        <w:kinsoku/>
        <w:wordWrap/>
        <w:overflowPunct/>
        <w:topLinePunct w:val="0"/>
        <w:autoSpaceDE/>
        <w:autoSpaceDN/>
        <w:bidi w:val="0"/>
        <w:adjustRightInd/>
        <w:snapToGrid/>
        <w:spacing w:line="640" w:lineRule="exact"/>
        <w:jc w:val="center"/>
        <w:textAlignment w:val="auto"/>
        <w:rPr>
          <w:rFonts w:hint="default" w:ascii="Times New Roman" w:hAnsi="Times New Roman" w:eastAsia="方正小标宋_GBK" w:cs="Times New Roman"/>
          <w:kern w:val="0"/>
          <w:sz w:val="44"/>
          <w:szCs w:val="44"/>
          <w:lang w:val="en-US" w:eastAsia="zh-CN" w:bidi="ar"/>
        </w:rPr>
      </w:pPr>
      <w:r>
        <w:rPr>
          <w:rFonts w:hint="default" w:ascii="Times New Roman" w:hAnsi="Times New Roman" w:eastAsia="方正小标宋_GBK" w:cs="Times New Roman"/>
          <w:kern w:val="0"/>
          <w:sz w:val="44"/>
          <w:szCs w:val="44"/>
          <w:lang w:val="en-US" w:eastAsia="zh-CN" w:bidi="ar"/>
        </w:rPr>
        <w:t>食材配送服务项目报价函</w:t>
      </w:r>
    </w:p>
    <w:p w14:paraId="26A9A2DF">
      <w:pPr>
        <w:keepNext w:val="0"/>
        <w:keepLines w:val="0"/>
        <w:pageBreakBefore w:val="0"/>
        <w:widowControl/>
        <w:suppressLineNumbers w:val="0"/>
        <w:kinsoku/>
        <w:wordWrap/>
        <w:overflowPunct/>
        <w:topLinePunct w:val="0"/>
        <w:autoSpaceDE/>
        <w:autoSpaceDN/>
        <w:bidi w:val="0"/>
        <w:adjustRightInd/>
        <w:snapToGrid/>
        <w:spacing w:line="640" w:lineRule="exact"/>
        <w:jc w:val="center"/>
        <w:textAlignment w:val="auto"/>
        <w:rPr>
          <w:rFonts w:hint="default" w:ascii="Times New Roman" w:hAnsi="Times New Roman" w:eastAsia="方正小标宋_GBK" w:cs="Times New Roman"/>
          <w:kern w:val="0"/>
          <w:sz w:val="44"/>
          <w:szCs w:val="44"/>
          <w:lang w:val="en-US" w:eastAsia="zh-CN" w:bidi="ar"/>
        </w:rPr>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53"/>
        <w:gridCol w:w="1432"/>
        <w:gridCol w:w="1064"/>
        <w:gridCol w:w="1050"/>
        <w:gridCol w:w="1486"/>
        <w:gridCol w:w="776"/>
      </w:tblGrid>
      <w:tr w14:paraId="7116C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53" w:type="dxa"/>
            <w:noWrap w:val="0"/>
            <w:vAlign w:val="center"/>
          </w:tcPr>
          <w:p w14:paraId="14954E28">
            <w:pPr>
              <w:keepNext w:val="0"/>
              <w:keepLines w:val="0"/>
              <w:pageBreakBefore w:val="0"/>
              <w:widowControl/>
              <w:suppressLineNumbers w:val="0"/>
              <w:kinsoku/>
              <w:wordWrap/>
              <w:overflowPunct/>
              <w:topLinePunct w:val="0"/>
              <w:autoSpaceDE/>
              <w:autoSpaceDN/>
              <w:bidi w:val="0"/>
              <w:adjustRightInd/>
              <w:snapToGrid/>
              <w:spacing w:line="640" w:lineRule="exact"/>
              <w:jc w:val="center"/>
              <w:textAlignment w:val="auto"/>
              <w:rPr>
                <w:rFonts w:hint="default" w:ascii="Times New Roman" w:hAnsi="Times New Roman" w:eastAsia="方正仿宋_GBK" w:cs="Times New Roman"/>
                <w:kern w:val="0"/>
                <w:sz w:val="32"/>
                <w:szCs w:val="32"/>
                <w:vertAlign w:val="baseline"/>
                <w:lang w:val="en-US" w:eastAsia="zh-CN" w:bidi="ar"/>
              </w:rPr>
            </w:pPr>
            <w:r>
              <w:rPr>
                <w:rFonts w:hint="default" w:ascii="Times New Roman" w:hAnsi="Times New Roman" w:eastAsia="方正仿宋_GBK" w:cs="Times New Roman"/>
                <w:kern w:val="0"/>
                <w:sz w:val="32"/>
                <w:szCs w:val="32"/>
                <w:vertAlign w:val="baseline"/>
                <w:lang w:val="en-US" w:eastAsia="zh-CN" w:bidi="ar"/>
              </w:rPr>
              <w:t>公司名称（盖章）</w:t>
            </w:r>
          </w:p>
        </w:tc>
        <w:tc>
          <w:tcPr>
            <w:tcW w:w="1432" w:type="dxa"/>
            <w:noWrap w:val="0"/>
            <w:vAlign w:val="center"/>
          </w:tcPr>
          <w:p w14:paraId="61305B42">
            <w:pPr>
              <w:keepNext w:val="0"/>
              <w:keepLines w:val="0"/>
              <w:pageBreakBefore w:val="0"/>
              <w:widowControl/>
              <w:suppressLineNumbers w:val="0"/>
              <w:kinsoku/>
              <w:wordWrap/>
              <w:overflowPunct/>
              <w:topLinePunct w:val="0"/>
              <w:autoSpaceDE/>
              <w:autoSpaceDN/>
              <w:bidi w:val="0"/>
              <w:adjustRightInd/>
              <w:snapToGrid/>
              <w:spacing w:line="640" w:lineRule="exact"/>
              <w:jc w:val="center"/>
              <w:textAlignment w:val="auto"/>
              <w:rPr>
                <w:rFonts w:hint="default" w:ascii="Times New Roman" w:hAnsi="Times New Roman" w:eastAsia="方正仿宋_GBK" w:cs="Times New Roman"/>
                <w:kern w:val="0"/>
                <w:sz w:val="32"/>
                <w:szCs w:val="32"/>
                <w:vertAlign w:val="baseline"/>
                <w:lang w:val="en-US" w:eastAsia="zh-CN" w:bidi="ar"/>
              </w:rPr>
            </w:pPr>
            <w:r>
              <w:rPr>
                <w:rFonts w:hint="default" w:ascii="Times New Roman" w:hAnsi="Times New Roman" w:eastAsia="方正仿宋_GBK" w:cs="Times New Roman"/>
                <w:kern w:val="0"/>
                <w:sz w:val="32"/>
                <w:szCs w:val="32"/>
                <w:vertAlign w:val="baseline"/>
                <w:lang w:val="en-US" w:eastAsia="zh-CN" w:bidi="ar"/>
              </w:rPr>
              <w:t>单价</w:t>
            </w:r>
          </w:p>
          <w:p w14:paraId="1E1B849E">
            <w:pPr>
              <w:keepNext w:val="0"/>
              <w:keepLines w:val="0"/>
              <w:pageBreakBefore w:val="0"/>
              <w:widowControl/>
              <w:suppressLineNumbers w:val="0"/>
              <w:kinsoku/>
              <w:wordWrap/>
              <w:overflowPunct/>
              <w:topLinePunct w:val="0"/>
              <w:autoSpaceDE/>
              <w:autoSpaceDN/>
              <w:bidi w:val="0"/>
              <w:adjustRightInd/>
              <w:snapToGrid/>
              <w:spacing w:line="640" w:lineRule="exact"/>
              <w:jc w:val="center"/>
              <w:textAlignment w:val="auto"/>
              <w:rPr>
                <w:rFonts w:hint="default" w:ascii="Times New Roman" w:hAnsi="Times New Roman" w:eastAsia="方正仿宋_GBK" w:cs="Times New Roman"/>
                <w:kern w:val="0"/>
                <w:sz w:val="32"/>
                <w:szCs w:val="32"/>
                <w:vertAlign w:val="baseline"/>
                <w:lang w:val="en-US" w:eastAsia="zh-CN" w:bidi="ar"/>
              </w:rPr>
            </w:pPr>
            <w:r>
              <w:rPr>
                <w:rFonts w:hint="default" w:ascii="Times New Roman" w:hAnsi="Times New Roman" w:eastAsia="方正仿宋_GBK" w:cs="Times New Roman"/>
                <w:kern w:val="0"/>
                <w:sz w:val="32"/>
                <w:szCs w:val="32"/>
                <w:vertAlign w:val="baseline"/>
                <w:lang w:val="en-US" w:eastAsia="zh-CN" w:bidi="ar"/>
              </w:rPr>
              <w:t>（人/天）</w:t>
            </w:r>
          </w:p>
        </w:tc>
        <w:tc>
          <w:tcPr>
            <w:tcW w:w="1064" w:type="dxa"/>
            <w:noWrap w:val="0"/>
            <w:vAlign w:val="center"/>
          </w:tcPr>
          <w:p w14:paraId="28DB71F7">
            <w:pPr>
              <w:keepNext w:val="0"/>
              <w:keepLines w:val="0"/>
              <w:pageBreakBefore w:val="0"/>
              <w:widowControl/>
              <w:suppressLineNumbers w:val="0"/>
              <w:kinsoku/>
              <w:wordWrap/>
              <w:overflowPunct/>
              <w:topLinePunct w:val="0"/>
              <w:autoSpaceDE/>
              <w:autoSpaceDN/>
              <w:bidi w:val="0"/>
              <w:adjustRightInd/>
              <w:snapToGrid/>
              <w:spacing w:line="640" w:lineRule="exact"/>
              <w:jc w:val="center"/>
              <w:textAlignment w:val="auto"/>
              <w:rPr>
                <w:rFonts w:hint="default" w:ascii="Times New Roman" w:hAnsi="Times New Roman" w:eastAsia="方正仿宋_GBK" w:cs="Times New Roman"/>
                <w:kern w:val="0"/>
                <w:sz w:val="32"/>
                <w:szCs w:val="32"/>
                <w:vertAlign w:val="baseline"/>
                <w:lang w:val="en-US" w:eastAsia="zh-CN" w:bidi="ar"/>
              </w:rPr>
            </w:pPr>
            <w:r>
              <w:rPr>
                <w:rFonts w:hint="default" w:ascii="Times New Roman" w:hAnsi="Times New Roman" w:eastAsia="方正仿宋_GBK" w:cs="Times New Roman"/>
                <w:kern w:val="0"/>
                <w:sz w:val="32"/>
                <w:szCs w:val="32"/>
                <w:vertAlign w:val="baseline"/>
                <w:lang w:val="en-US" w:eastAsia="zh-CN" w:bidi="ar"/>
              </w:rPr>
              <w:t>就餐人数</w:t>
            </w:r>
          </w:p>
        </w:tc>
        <w:tc>
          <w:tcPr>
            <w:tcW w:w="1050" w:type="dxa"/>
            <w:noWrap w:val="0"/>
            <w:vAlign w:val="center"/>
          </w:tcPr>
          <w:p w14:paraId="3FCA7E7C">
            <w:pPr>
              <w:keepNext w:val="0"/>
              <w:keepLines w:val="0"/>
              <w:pageBreakBefore w:val="0"/>
              <w:widowControl/>
              <w:suppressLineNumbers w:val="0"/>
              <w:kinsoku/>
              <w:wordWrap/>
              <w:overflowPunct/>
              <w:topLinePunct w:val="0"/>
              <w:autoSpaceDE/>
              <w:autoSpaceDN/>
              <w:bidi w:val="0"/>
              <w:adjustRightInd/>
              <w:snapToGrid/>
              <w:spacing w:line="640" w:lineRule="exact"/>
              <w:jc w:val="center"/>
              <w:textAlignment w:val="auto"/>
              <w:rPr>
                <w:rFonts w:hint="default" w:ascii="Times New Roman" w:hAnsi="Times New Roman" w:eastAsia="方正仿宋_GBK" w:cs="Times New Roman"/>
                <w:kern w:val="0"/>
                <w:sz w:val="32"/>
                <w:szCs w:val="32"/>
                <w:vertAlign w:val="baseline"/>
                <w:lang w:val="en-US" w:eastAsia="zh-CN" w:bidi="ar"/>
              </w:rPr>
            </w:pPr>
            <w:r>
              <w:rPr>
                <w:rFonts w:hint="default" w:ascii="Times New Roman" w:hAnsi="Times New Roman" w:eastAsia="方正仿宋_GBK" w:cs="Times New Roman"/>
                <w:kern w:val="0"/>
                <w:sz w:val="32"/>
                <w:szCs w:val="32"/>
                <w:vertAlign w:val="baseline"/>
                <w:lang w:val="en-US" w:eastAsia="zh-CN" w:bidi="ar"/>
              </w:rPr>
              <w:t>就餐天数</w:t>
            </w:r>
          </w:p>
        </w:tc>
        <w:tc>
          <w:tcPr>
            <w:tcW w:w="1486" w:type="dxa"/>
            <w:noWrap w:val="0"/>
            <w:vAlign w:val="center"/>
          </w:tcPr>
          <w:p w14:paraId="4929EC81">
            <w:pPr>
              <w:keepNext w:val="0"/>
              <w:keepLines w:val="0"/>
              <w:pageBreakBefore w:val="0"/>
              <w:widowControl/>
              <w:suppressLineNumbers w:val="0"/>
              <w:kinsoku/>
              <w:wordWrap/>
              <w:overflowPunct/>
              <w:topLinePunct w:val="0"/>
              <w:autoSpaceDE/>
              <w:autoSpaceDN/>
              <w:bidi w:val="0"/>
              <w:adjustRightInd/>
              <w:snapToGrid/>
              <w:spacing w:line="640" w:lineRule="exact"/>
              <w:jc w:val="center"/>
              <w:textAlignment w:val="auto"/>
              <w:rPr>
                <w:rFonts w:hint="default" w:ascii="Times New Roman" w:hAnsi="Times New Roman" w:eastAsia="方正仿宋_GBK" w:cs="Times New Roman"/>
                <w:kern w:val="0"/>
                <w:sz w:val="32"/>
                <w:szCs w:val="32"/>
                <w:vertAlign w:val="baseline"/>
                <w:lang w:val="en-US" w:eastAsia="zh-CN" w:bidi="ar"/>
              </w:rPr>
            </w:pPr>
            <w:r>
              <w:rPr>
                <w:rFonts w:hint="default" w:ascii="Times New Roman" w:hAnsi="Times New Roman" w:eastAsia="方正仿宋_GBK" w:cs="Times New Roman"/>
                <w:kern w:val="0"/>
                <w:sz w:val="32"/>
                <w:szCs w:val="32"/>
                <w:vertAlign w:val="baseline"/>
                <w:lang w:val="en-US" w:eastAsia="zh-CN" w:bidi="ar"/>
              </w:rPr>
              <w:t>总报价</w:t>
            </w:r>
          </w:p>
          <w:p w14:paraId="701D5800">
            <w:pPr>
              <w:keepNext w:val="0"/>
              <w:keepLines w:val="0"/>
              <w:pageBreakBefore w:val="0"/>
              <w:widowControl/>
              <w:suppressLineNumbers w:val="0"/>
              <w:kinsoku/>
              <w:wordWrap/>
              <w:overflowPunct/>
              <w:topLinePunct w:val="0"/>
              <w:autoSpaceDE/>
              <w:autoSpaceDN/>
              <w:bidi w:val="0"/>
              <w:adjustRightInd/>
              <w:snapToGrid/>
              <w:spacing w:line="640" w:lineRule="exact"/>
              <w:jc w:val="center"/>
              <w:textAlignment w:val="auto"/>
              <w:rPr>
                <w:rFonts w:hint="default" w:ascii="Times New Roman" w:hAnsi="Times New Roman" w:eastAsia="方正仿宋_GBK" w:cs="Times New Roman"/>
                <w:kern w:val="0"/>
                <w:sz w:val="32"/>
                <w:szCs w:val="32"/>
                <w:vertAlign w:val="baseline"/>
                <w:lang w:val="en-US" w:eastAsia="zh-CN" w:bidi="ar"/>
              </w:rPr>
            </w:pPr>
            <w:r>
              <w:rPr>
                <w:rFonts w:hint="eastAsia" w:ascii="Times New Roman" w:hAnsi="Times New Roman" w:eastAsia="方正仿宋_GBK" w:cs="Times New Roman"/>
                <w:kern w:val="0"/>
                <w:sz w:val="32"/>
                <w:szCs w:val="32"/>
                <w:vertAlign w:val="baseline"/>
                <w:lang w:val="en-US" w:eastAsia="zh-CN" w:bidi="ar"/>
              </w:rPr>
              <w:t>（</w:t>
            </w:r>
            <w:r>
              <w:rPr>
                <w:rFonts w:hint="default" w:ascii="Times New Roman" w:hAnsi="Times New Roman" w:eastAsia="方正仿宋_GBK" w:cs="Times New Roman"/>
                <w:kern w:val="0"/>
                <w:sz w:val="32"/>
                <w:szCs w:val="32"/>
                <w:vertAlign w:val="baseline"/>
                <w:lang w:val="en-US" w:eastAsia="zh-CN" w:bidi="ar"/>
              </w:rPr>
              <w:t>万元/年</w:t>
            </w:r>
            <w:r>
              <w:rPr>
                <w:rFonts w:hint="eastAsia" w:ascii="Times New Roman" w:hAnsi="Times New Roman" w:eastAsia="方正仿宋_GBK" w:cs="Times New Roman"/>
                <w:kern w:val="0"/>
                <w:sz w:val="32"/>
                <w:szCs w:val="32"/>
                <w:vertAlign w:val="baseline"/>
                <w:lang w:val="en-US" w:eastAsia="zh-CN" w:bidi="ar"/>
              </w:rPr>
              <w:t>）</w:t>
            </w:r>
          </w:p>
        </w:tc>
        <w:tc>
          <w:tcPr>
            <w:tcW w:w="776" w:type="dxa"/>
            <w:noWrap w:val="0"/>
            <w:vAlign w:val="center"/>
          </w:tcPr>
          <w:p w14:paraId="0C33C03D">
            <w:pPr>
              <w:keepNext w:val="0"/>
              <w:keepLines w:val="0"/>
              <w:pageBreakBefore w:val="0"/>
              <w:widowControl/>
              <w:suppressLineNumbers w:val="0"/>
              <w:kinsoku/>
              <w:wordWrap/>
              <w:overflowPunct/>
              <w:topLinePunct w:val="0"/>
              <w:autoSpaceDE/>
              <w:autoSpaceDN/>
              <w:bidi w:val="0"/>
              <w:adjustRightInd/>
              <w:snapToGrid/>
              <w:spacing w:line="640" w:lineRule="exact"/>
              <w:jc w:val="center"/>
              <w:textAlignment w:val="auto"/>
              <w:rPr>
                <w:rFonts w:hint="default" w:ascii="Times New Roman" w:hAnsi="Times New Roman" w:eastAsia="方正仿宋_GBK" w:cs="Times New Roman"/>
                <w:kern w:val="0"/>
                <w:sz w:val="32"/>
                <w:szCs w:val="32"/>
                <w:vertAlign w:val="baseline"/>
                <w:lang w:val="en-US" w:eastAsia="zh-CN" w:bidi="ar"/>
              </w:rPr>
            </w:pPr>
            <w:r>
              <w:rPr>
                <w:rFonts w:hint="default" w:ascii="Times New Roman" w:hAnsi="Times New Roman" w:eastAsia="方正仿宋_GBK" w:cs="Times New Roman"/>
                <w:kern w:val="0"/>
                <w:sz w:val="32"/>
                <w:szCs w:val="32"/>
                <w:vertAlign w:val="baseline"/>
                <w:lang w:val="en-US" w:eastAsia="zh-CN" w:bidi="ar"/>
              </w:rPr>
              <w:t>备注</w:t>
            </w:r>
          </w:p>
        </w:tc>
      </w:tr>
      <w:tr w14:paraId="53963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9" w:hRule="atLeast"/>
        </w:trPr>
        <w:tc>
          <w:tcPr>
            <w:tcW w:w="3253" w:type="dxa"/>
            <w:noWrap w:val="0"/>
            <w:vAlign w:val="top"/>
          </w:tcPr>
          <w:p w14:paraId="224A51CE">
            <w:pPr>
              <w:keepNext w:val="0"/>
              <w:keepLines w:val="0"/>
              <w:pageBreakBefore w:val="0"/>
              <w:widowControl/>
              <w:suppressLineNumbers w:val="0"/>
              <w:kinsoku/>
              <w:wordWrap/>
              <w:overflowPunct/>
              <w:topLinePunct w:val="0"/>
              <w:autoSpaceDE/>
              <w:autoSpaceDN/>
              <w:bidi w:val="0"/>
              <w:adjustRightInd/>
              <w:snapToGrid/>
              <w:spacing w:line="640" w:lineRule="exact"/>
              <w:jc w:val="both"/>
              <w:textAlignment w:val="auto"/>
              <w:rPr>
                <w:rFonts w:hint="default" w:ascii="Times New Roman" w:hAnsi="Times New Roman" w:eastAsia="方正仿宋_GBK" w:cs="Times New Roman"/>
                <w:kern w:val="0"/>
                <w:sz w:val="32"/>
                <w:szCs w:val="32"/>
                <w:vertAlign w:val="baseline"/>
                <w:lang w:val="en-US" w:eastAsia="zh-CN" w:bidi="ar"/>
              </w:rPr>
            </w:pPr>
          </w:p>
        </w:tc>
        <w:tc>
          <w:tcPr>
            <w:tcW w:w="1432" w:type="dxa"/>
            <w:noWrap w:val="0"/>
            <w:vAlign w:val="top"/>
          </w:tcPr>
          <w:p w14:paraId="7CFD732F">
            <w:pPr>
              <w:keepNext w:val="0"/>
              <w:keepLines w:val="0"/>
              <w:pageBreakBefore w:val="0"/>
              <w:widowControl/>
              <w:suppressLineNumbers w:val="0"/>
              <w:kinsoku/>
              <w:wordWrap/>
              <w:overflowPunct/>
              <w:topLinePunct w:val="0"/>
              <w:autoSpaceDE/>
              <w:autoSpaceDN/>
              <w:bidi w:val="0"/>
              <w:adjustRightInd/>
              <w:snapToGrid/>
              <w:spacing w:line="640" w:lineRule="exact"/>
              <w:ind w:firstLine="960" w:firstLineChars="300"/>
              <w:jc w:val="both"/>
              <w:textAlignment w:val="auto"/>
              <w:rPr>
                <w:rFonts w:hint="default" w:ascii="Times New Roman" w:hAnsi="Times New Roman" w:eastAsia="方正仿宋_GBK" w:cs="Times New Roman"/>
                <w:kern w:val="0"/>
                <w:sz w:val="32"/>
                <w:szCs w:val="32"/>
                <w:vertAlign w:val="baseline"/>
                <w:lang w:val="en-US" w:eastAsia="zh-CN" w:bidi="ar"/>
              </w:rPr>
            </w:pPr>
            <w:r>
              <w:rPr>
                <w:rFonts w:hint="default" w:ascii="Times New Roman" w:hAnsi="Times New Roman" w:eastAsia="方正仿宋_GBK" w:cs="Times New Roman"/>
                <w:kern w:val="0"/>
                <w:sz w:val="32"/>
                <w:szCs w:val="32"/>
                <w:vertAlign w:val="baseline"/>
                <w:lang w:val="en-US" w:eastAsia="zh-CN" w:bidi="ar"/>
              </w:rPr>
              <w:t>元</w:t>
            </w:r>
          </w:p>
        </w:tc>
        <w:tc>
          <w:tcPr>
            <w:tcW w:w="1064" w:type="dxa"/>
            <w:noWrap w:val="0"/>
            <w:vAlign w:val="top"/>
          </w:tcPr>
          <w:p w14:paraId="77D02380">
            <w:pPr>
              <w:keepNext w:val="0"/>
              <w:keepLines w:val="0"/>
              <w:pageBreakBefore w:val="0"/>
              <w:widowControl/>
              <w:suppressLineNumbers w:val="0"/>
              <w:kinsoku/>
              <w:wordWrap/>
              <w:overflowPunct/>
              <w:topLinePunct w:val="0"/>
              <w:autoSpaceDE/>
              <w:autoSpaceDN/>
              <w:bidi w:val="0"/>
              <w:adjustRightInd/>
              <w:snapToGrid/>
              <w:spacing w:line="640" w:lineRule="exact"/>
              <w:jc w:val="both"/>
              <w:textAlignment w:val="auto"/>
              <w:rPr>
                <w:rFonts w:hint="default" w:ascii="Times New Roman" w:hAnsi="Times New Roman" w:eastAsia="方正仿宋_GBK" w:cs="Times New Roman"/>
                <w:kern w:val="0"/>
                <w:sz w:val="32"/>
                <w:szCs w:val="32"/>
                <w:vertAlign w:val="baseline"/>
                <w:lang w:val="en-US" w:eastAsia="zh-CN" w:bidi="ar"/>
              </w:rPr>
            </w:pPr>
            <w:r>
              <w:rPr>
                <w:rFonts w:hint="default" w:ascii="Times New Roman" w:hAnsi="Times New Roman" w:eastAsia="方正仿宋_GBK" w:cs="Times New Roman"/>
                <w:kern w:val="0"/>
                <w:sz w:val="32"/>
                <w:szCs w:val="32"/>
                <w:vertAlign w:val="baseline"/>
                <w:lang w:val="en-US" w:eastAsia="zh-CN" w:bidi="ar"/>
              </w:rPr>
              <w:t>38人</w:t>
            </w:r>
          </w:p>
        </w:tc>
        <w:tc>
          <w:tcPr>
            <w:tcW w:w="1050" w:type="dxa"/>
            <w:noWrap w:val="0"/>
            <w:vAlign w:val="top"/>
          </w:tcPr>
          <w:p w14:paraId="55BC9251">
            <w:pPr>
              <w:keepNext w:val="0"/>
              <w:keepLines w:val="0"/>
              <w:pageBreakBefore w:val="0"/>
              <w:widowControl/>
              <w:suppressLineNumbers w:val="0"/>
              <w:kinsoku/>
              <w:wordWrap/>
              <w:overflowPunct/>
              <w:topLinePunct w:val="0"/>
              <w:autoSpaceDE/>
              <w:autoSpaceDN/>
              <w:bidi w:val="0"/>
              <w:adjustRightInd/>
              <w:snapToGrid/>
              <w:spacing w:line="640" w:lineRule="exact"/>
              <w:jc w:val="both"/>
              <w:textAlignment w:val="auto"/>
              <w:rPr>
                <w:rFonts w:hint="default" w:ascii="Times New Roman" w:hAnsi="Times New Roman" w:eastAsia="方正仿宋_GBK" w:cs="Times New Roman"/>
                <w:kern w:val="0"/>
                <w:sz w:val="32"/>
                <w:szCs w:val="32"/>
                <w:vertAlign w:val="baseline"/>
                <w:lang w:val="en-US" w:eastAsia="zh-CN" w:bidi="ar"/>
              </w:rPr>
            </w:pPr>
            <w:r>
              <w:rPr>
                <w:rFonts w:hint="default" w:ascii="Times New Roman" w:hAnsi="Times New Roman" w:eastAsia="方正仿宋_GBK" w:cs="Times New Roman"/>
                <w:kern w:val="0"/>
                <w:sz w:val="32"/>
                <w:szCs w:val="32"/>
                <w:vertAlign w:val="baseline"/>
                <w:lang w:val="en-US" w:eastAsia="zh-CN" w:bidi="ar"/>
              </w:rPr>
              <w:t>260天</w:t>
            </w:r>
          </w:p>
        </w:tc>
        <w:tc>
          <w:tcPr>
            <w:tcW w:w="1486" w:type="dxa"/>
            <w:noWrap w:val="0"/>
            <w:vAlign w:val="top"/>
          </w:tcPr>
          <w:p w14:paraId="3B65DBC4">
            <w:pPr>
              <w:keepNext w:val="0"/>
              <w:keepLines w:val="0"/>
              <w:pageBreakBefore w:val="0"/>
              <w:widowControl/>
              <w:suppressLineNumbers w:val="0"/>
              <w:kinsoku/>
              <w:wordWrap/>
              <w:overflowPunct/>
              <w:topLinePunct w:val="0"/>
              <w:autoSpaceDE/>
              <w:autoSpaceDN/>
              <w:bidi w:val="0"/>
              <w:adjustRightInd/>
              <w:snapToGrid/>
              <w:spacing w:line="640" w:lineRule="exact"/>
              <w:jc w:val="both"/>
              <w:textAlignment w:val="auto"/>
              <w:rPr>
                <w:rFonts w:hint="default" w:ascii="Times New Roman" w:hAnsi="Times New Roman" w:eastAsia="方正仿宋_GBK" w:cs="Times New Roman"/>
                <w:kern w:val="0"/>
                <w:sz w:val="32"/>
                <w:szCs w:val="32"/>
                <w:vertAlign w:val="baseline"/>
                <w:lang w:val="en-US" w:eastAsia="zh-CN" w:bidi="ar"/>
              </w:rPr>
            </w:pPr>
          </w:p>
        </w:tc>
        <w:tc>
          <w:tcPr>
            <w:tcW w:w="776" w:type="dxa"/>
            <w:noWrap w:val="0"/>
            <w:vAlign w:val="top"/>
          </w:tcPr>
          <w:p w14:paraId="539C5C73">
            <w:pPr>
              <w:keepNext w:val="0"/>
              <w:keepLines w:val="0"/>
              <w:pageBreakBefore w:val="0"/>
              <w:widowControl/>
              <w:suppressLineNumbers w:val="0"/>
              <w:kinsoku/>
              <w:wordWrap/>
              <w:overflowPunct/>
              <w:topLinePunct w:val="0"/>
              <w:autoSpaceDE/>
              <w:autoSpaceDN/>
              <w:bidi w:val="0"/>
              <w:adjustRightInd/>
              <w:snapToGrid/>
              <w:spacing w:line="640" w:lineRule="exact"/>
              <w:jc w:val="both"/>
              <w:textAlignment w:val="auto"/>
              <w:rPr>
                <w:rFonts w:hint="default" w:ascii="Times New Roman" w:hAnsi="Times New Roman" w:eastAsia="方正仿宋_GBK" w:cs="Times New Roman"/>
                <w:kern w:val="0"/>
                <w:sz w:val="32"/>
                <w:szCs w:val="32"/>
                <w:vertAlign w:val="baseline"/>
                <w:lang w:val="en-US" w:eastAsia="zh-CN" w:bidi="ar"/>
              </w:rPr>
            </w:pPr>
          </w:p>
        </w:tc>
      </w:tr>
      <w:tr w14:paraId="5AFA7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gridSpan w:val="6"/>
            <w:noWrap w:val="0"/>
            <w:vAlign w:val="top"/>
          </w:tcPr>
          <w:p w14:paraId="77661C05">
            <w:pPr>
              <w:keepNext w:val="0"/>
              <w:keepLines w:val="0"/>
              <w:pageBreakBefore w:val="0"/>
              <w:widowControl/>
              <w:suppressLineNumbers w:val="0"/>
              <w:kinsoku/>
              <w:wordWrap/>
              <w:overflowPunct/>
              <w:topLinePunct w:val="0"/>
              <w:autoSpaceDE/>
              <w:autoSpaceDN/>
              <w:bidi w:val="0"/>
              <w:adjustRightInd/>
              <w:snapToGrid/>
              <w:spacing w:line="640" w:lineRule="exact"/>
              <w:jc w:val="both"/>
              <w:textAlignment w:val="auto"/>
              <w:rPr>
                <w:rFonts w:hint="default" w:ascii="Times New Roman" w:hAnsi="Times New Roman" w:eastAsia="方正仿宋_GBK" w:cs="Times New Roman"/>
                <w:kern w:val="0"/>
                <w:sz w:val="32"/>
                <w:szCs w:val="32"/>
                <w:vertAlign w:val="baseline"/>
                <w:lang w:val="en-US" w:eastAsia="zh-CN" w:bidi="ar"/>
              </w:rPr>
            </w:pPr>
            <w:r>
              <w:rPr>
                <w:rFonts w:hint="default" w:ascii="Times New Roman" w:hAnsi="Times New Roman" w:eastAsia="方正仿宋_GBK" w:cs="Times New Roman"/>
                <w:kern w:val="0"/>
                <w:sz w:val="32"/>
                <w:szCs w:val="32"/>
                <w:vertAlign w:val="baseline"/>
                <w:lang w:val="en-US" w:eastAsia="zh-CN" w:bidi="ar"/>
              </w:rPr>
              <w:t>联系人：                   联系电话：</w:t>
            </w:r>
          </w:p>
        </w:tc>
      </w:tr>
    </w:tbl>
    <w:p w14:paraId="0F2762A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2" w:firstLineChars="200"/>
        <w:jc w:val="both"/>
        <w:textAlignment w:val="auto"/>
        <w:rPr>
          <w:rFonts w:hint="default" w:ascii="Times New Roman" w:hAnsi="Times New Roman" w:eastAsia="宋体" w:cs="Times New Roman"/>
          <w:b/>
          <w:bCs/>
          <w:sz w:val="24"/>
        </w:rPr>
      </w:pPr>
    </w:p>
    <w:p w14:paraId="7FAD674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2" w:firstLineChars="200"/>
        <w:jc w:val="both"/>
        <w:textAlignment w:val="auto"/>
        <w:rPr>
          <w:rFonts w:hint="default" w:ascii="Times New Roman" w:hAnsi="Times New Roman" w:eastAsia="仿宋" w:cs="Times New Roman"/>
          <w:i w:val="0"/>
          <w:iCs w:val="0"/>
          <w:caps w:val="0"/>
          <w:color w:val="auto"/>
          <w:spacing w:val="0"/>
          <w:sz w:val="24"/>
          <w:szCs w:val="24"/>
          <w:shd w:val="clear" w:color="auto" w:fill="FFFFFF"/>
          <w:lang w:val="en-US" w:eastAsia="zh-CN"/>
        </w:rPr>
      </w:pPr>
      <w:r>
        <w:rPr>
          <w:rFonts w:hint="default" w:ascii="Times New Roman" w:hAnsi="Times New Roman" w:eastAsia="宋体" w:cs="Times New Roman"/>
          <w:b/>
          <w:bCs/>
          <w:sz w:val="24"/>
        </w:rPr>
        <w:t>注：</w:t>
      </w:r>
      <w:r>
        <w:rPr>
          <w:rFonts w:hint="eastAsia" w:ascii="方正仿宋_GBK" w:hAnsi="方正仿宋_GBK" w:eastAsia="方正仿宋_GBK" w:cs="方正仿宋_GBK"/>
          <w:i w:val="0"/>
          <w:iCs w:val="0"/>
          <w:caps w:val="0"/>
          <w:color w:val="auto"/>
          <w:spacing w:val="0"/>
          <w:sz w:val="24"/>
          <w:szCs w:val="24"/>
          <w:shd w:val="clear" w:color="auto" w:fill="FFFFFF"/>
          <w:lang w:val="en-US" w:eastAsia="zh-CN"/>
        </w:rPr>
        <w:t>供应商的报价应包含但不限于本项目所涉及的人员劳务费、运输费、包装费、人员差旅费、税金、利润、代理服务费及完成本项目规定的其他所需的一切费用；供应商只允许有一个报价，任何有选择或可调整的报价将不予接受，供应商对自己的报价承担所有风险。</w:t>
      </w:r>
    </w:p>
    <w:p w14:paraId="32589FBC">
      <w:pPr>
        <w:keepNext w:val="0"/>
        <w:keepLines w:val="0"/>
        <w:pageBreakBefore w:val="0"/>
        <w:widowControl/>
        <w:suppressLineNumbers w:val="0"/>
        <w:kinsoku/>
        <w:wordWrap/>
        <w:overflowPunct/>
        <w:topLinePunct w:val="0"/>
        <w:autoSpaceDE/>
        <w:autoSpaceDN/>
        <w:bidi w:val="0"/>
        <w:adjustRightInd/>
        <w:snapToGrid/>
        <w:spacing w:line="640" w:lineRule="exact"/>
        <w:jc w:val="both"/>
        <w:textAlignment w:val="auto"/>
        <w:rPr>
          <w:rFonts w:hint="default" w:ascii="Times New Roman" w:hAnsi="Times New Roman" w:eastAsia="方正仿宋_GBK" w:cs="Times New Roman"/>
          <w:kern w:val="0"/>
          <w:sz w:val="32"/>
          <w:szCs w:val="32"/>
          <w:lang w:val="en-US" w:eastAsia="zh-CN" w:bidi="ar"/>
        </w:rPr>
        <w:sectPr>
          <w:pgSz w:w="11906" w:h="16838"/>
          <w:pgMar w:top="2098" w:right="1474" w:bottom="1984" w:left="1587" w:header="851" w:footer="992" w:gutter="0"/>
          <w:cols w:space="720" w:num="1"/>
          <w:docGrid w:type="lines" w:linePitch="312" w:charSpace="0"/>
        </w:sectPr>
      </w:pPr>
    </w:p>
    <w:p w14:paraId="10F3A8A4">
      <w:pPr>
        <w:keepNext w:val="0"/>
        <w:keepLines w:val="0"/>
        <w:pageBreakBefore w:val="0"/>
        <w:kinsoku/>
        <w:wordWrap/>
        <w:overflowPunct/>
        <w:autoSpaceDE/>
        <w:autoSpaceDN/>
        <w:bidi w:val="0"/>
        <w:adjustRightInd/>
        <w:snapToGrid/>
        <w:spacing w:line="640" w:lineRule="exact"/>
        <w:jc w:val="center"/>
        <w:textAlignment w:val="auto"/>
        <w:rPr>
          <w:rFonts w:hint="default" w:ascii="Times New Roman" w:hAnsi="Times New Roman" w:eastAsia="方正小标宋_GBK" w:cs="Times New Roman"/>
          <w:color w:val="auto"/>
          <w:sz w:val="44"/>
          <w:szCs w:val="44"/>
        </w:rPr>
      </w:pPr>
      <w:r>
        <w:rPr>
          <w:rFonts w:hint="default" w:ascii="Times New Roman" w:hAnsi="Times New Roman" w:eastAsia="方正小标宋_GBK" w:cs="Times New Roman"/>
          <w:color w:val="auto"/>
          <w:sz w:val="44"/>
          <w:szCs w:val="44"/>
        </w:rPr>
        <w:t>承诺书</w:t>
      </w:r>
    </w:p>
    <w:p w14:paraId="2C26E2C6">
      <w:pPr>
        <w:keepNext w:val="0"/>
        <w:keepLines w:val="0"/>
        <w:pageBreakBefore w:val="0"/>
        <w:widowControl w:val="0"/>
        <w:kinsoku/>
        <w:wordWrap/>
        <w:overflowPunct/>
        <w:topLinePunct/>
        <w:autoSpaceDE/>
        <w:autoSpaceDN/>
        <w:bidi w:val="0"/>
        <w:adjustRightInd/>
        <w:snapToGrid/>
        <w:spacing w:line="570" w:lineRule="exact"/>
        <w:ind w:right="0" w:rightChars="0" w:firstLine="640" w:firstLineChars="200"/>
        <w:jc w:val="both"/>
        <w:textAlignment w:val="auto"/>
        <w:rPr>
          <w:rFonts w:hint="default" w:ascii="Times New Roman" w:hAnsi="Times New Roman" w:eastAsia="方正仿宋_GBK" w:cs="Times New Roman"/>
          <w:color w:val="auto"/>
          <w:sz w:val="32"/>
          <w:szCs w:val="32"/>
        </w:rPr>
      </w:pPr>
    </w:p>
    <w:p w14:paraId="48DB287C">
      <w:pPr>
        <w:keepNext w:val="0"/>
        <w:keepLines w:val="0"/>
        <w:pageBreakBefore w:val="0"/>
        <w:widowControl w:val="0"/>
        <w:kinsoku/>
        <w:wordWrap/>
        <w:overflowPunct/>
        <w:topLinePunct/>
        <w:autoSpaceDE/>
        <w:autoSpaceDN/>
        <w:bidi w:val="0"/>
        <w:adjustRightInd/>
        <w:snapToGrid/>
        <w:spacing w:line="570" w:lineRule="exact"/>
        <w:ind w:right="0" w:rightChars="0"/>
        <w:jc w:val="both"/>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成都市</w:t>
      </w:r>
      <w:r>
        <w:rPr>
          <w:rFonts w:hint="default" w:ascii="Times New Roman" w:hAnsi="Times New Roman" w:eastAsia="方正仿宋_GBK" w:cs="Times New Roman"/>
          <w:color w:val="auto"/>
          <w:sz w:val="32"/>
          <w:szCs w:val="32"/>
          <w:lang w:eastAsia="zh-CN"/>
        </w:rPr>
        <w:t>养老服务发展促进中心</w:t>
      </w:r>
      <w:r>
        <w:rPr>
          <w:rFonts w:hint="default" w:ascii="Times New Roman" w:hAnsi="Times New Roman" w:eastAsia="方正仿宋_GBK" w:cs="Times New Roman"/>
          <w:color w:val="auto"/>
          <w:sz w:val="32"/>
          <w:szCs w:val="32"/>
        </w:rPr>
        <w:t>：</w:t>
      </w:r>
    </w:p>
    <w:p w14:paraId="5BBAAC0E">
      <w:pPr>
        <w:keepNext w:val="0"/>
        <w:keepLines w:val="0"/>
        <w:pageBreakBefore w:val="0"/>
        <w:widowControl w:val="0"/>
        <w:kinsoku/>
        <w:wordWrap/>
        <w:overflowPunct/>
        <w:topLinePunct/>
        <w:autoSpaceDE/>
        <w:autoSpaceDN/>
        <w:bidi w:val="0"/>
        <w:adjustRightInd/>
        <w:snapToGrid/>
        <w:spacing w:line="570" w:lineRule="exact"/>
        <w:ind w:right="0" w:rightChars="0" w:firstLine="640" w:firstLineChars="200"/>
        <w:jc w:val="both"/>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我</w:t>
      </w:r>
      <w:r>
        <w:rPr>
          <w:rFonts w:hint="default" w:ascii="Times New Roman" w:hAnsi="Times New Roman" w:eastAsia="方正仿宋_GBK" w:cs="Times New Roman"/>
          <w:color w:val="auto"/>
          <w:sz w:val="32"/>
          <w:szCs w:val="32"/>
          <w:lang w:eastAsia="zh-CN"/>
        </w:rPr>
        <w:t>公司</w:t>
      </w:r>
      <w:r>
        <w:rPr>
          <w:rFonts w:hint="default" w:ascii="Times New Roman" w:hAnsi="Times New Roman" w:eastAsia="方正仿宋_GBK" w:cs="Times New Roman"/>
          <w:color w:val="auto"/>
          <w:sz w:val="32"/>
          <w:szCs w:val="32"/>
        </w:rPr>
        <w:t>自愿参与贵</w:t>
      </w:r>
      <w:r>
        <w:rPr>
          <w:rFonts w:hint="default" w:ascii="Times New Roman" w:hAnsi="Times New Roman" w:eastAsia="方正仿宋_GBK" w:cs="Times New Roman"/>
          <w:color w:val="auto"/>
          <w:sz w:val="32"/>
          <w:szCs w:val="32"/>
          <w:lang w:eastAsia="zh-CN"/>
        </w:rPr>
        <w:t>单位</w:t>
      </w:r>
      <w:r>
        <w:rPr>
          <w:rFonts w:hint="default" w:ascii="Times New Roman" w:hAnsi="Times New Roman" w:eastAsia="方正仿宋_GBK" w:cs="Times New Roman"/>
          <w:color w:val="auto"/>
          <w:sz w:val="32"/>
          <w:szCs w:val="32"/>
        </w:rPr>
        <w:t>组织的《</w:t>
      </w:r>
      <w:r>
        <w:rPr>
          <w:rFonts w:hint="default" w:ascii="Times New Roman" w:hAnsi="Times New Roman" w:eastAsia="方正仿宋_GBK" w:cs="Times New Roman"/>
          <w:kern w:val="0"/>
          <w:sz w:val="32"/>
          <w:szCs w:val="32"/>
          <w:lang w:val="en-US" w:eastAsia="zh-CN" w:bidi="ar"/>
        </w:rPr>
        <w:t>成都市养老服务发展促进中心食材配送服务采购项目</w:t>
      </w:r>
      <w:r>
        <w:rPr>
          <w:rFonts w:hint="default" w:ascii="Times New Roman" w:hAnsi="Times New Roman" w:eastAsia="方正仿宋_GBK" w:cs="Times New Roman"/>
          <w:color w:val="auto"/>
          <w:sz w:val="32"/>
          <w:szCs w:val="32"/>
        </w:rPr>
        <w:t>》的询价活动，符合贵单位询价公告有关规定，坚守公平竞争，遵守本次询价活动中各项规定。</w:t>
      </w:r>
    </w:p>
    <w:p w14:paraId="317C078A">
      <w:pPr>
        <w:keepNext w:val="0"/>
        <w:keepLines w:val="0"/>
        <w:pageBreakBefore w:val="0"/>
        <w:widowControl w:val="0"/>
        <w:kinsoku/>
        <w:wordWrap/>
        <w:overflowPunct/>
        <w:topLinePunct/>
        <w:autoSpaceDE/>
        <w:autoSpaceDN/>
        <w:bidi w:val="0"/>
        <w:adjustRightInd/>
        <w:snapToGrid/>
        <w:spacing w:line="570" w:lineRule="exact"/>
        <w:ind w:right="0" w:rightChars="0" w:firstLine="640" w:firstLineChars="200"/>
        <w:jc w:val="both"/>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特</w:t>
      </w:r>
      <w:bookmarkStart w:id="0" w:name="_GoBack"/>
      <w:bookmarkEnd w:id="0"/>
      <w:r>
        <w:rPr>
          <w:rFonts w:hint="default" w:ascii="Times New Roman" w:hAnsi="Times New Roman" w:eastAsia="方正仿宋_GBK" w:cs="Times New Roman"/>
          <w:color w:val="auto"/>
          <w:sz w:val="32"/>
          <w:szCs w:val="32"/>
        </w:rPr>
        <w:t>此承诺。</w:t>
      </w:r>
    </w:p>
    <w:p w14:paraId="7E054F9B">
      <w:pPr>
        <w:keepNext w:val="0"/>
        <w:keepLines w:val="0"/>
        <w:pageBreakBefore w:val="0"/>
        <w:widowControl w:val="0"/>
        <w:kinsoku/>
        <w:wordWrap/>
        <w:overflowPunct/>
        <w:topLinePunct/>
        <w:autoSpaceDE/>
        <w:autoSpaceDN/>
        <w:bidi w:val="0"/>
        <w:adjustRightInd/>
        <w:snapToGrid/>
        <w:spacing w:line="570" w:lineRule="exact"/>
        <w:ind w:right="0" w:rightChars="0" w:firstLine="640" w:firstLineChars="200"/>
        <w:jc w:val="both"/>
        <w:textAlignment w:val="auto"/>
        <w:rPr>
          <w:rFonts w:hint="default" w:ascii="Times New Roman" w:hAnsi="Times New Roman" w:eastAsia="方正仿宋_GBK" w:cs="Times New Roman"/>
          <w:color w:val="auto"/>
          <w:sz w:val="32"/>
          <w:szCs w:val="32"/>
        </w:rPr>
      </w:pPr>
    </w:p>
    <w:p w14:paraId="237E80A5">
      <w:pPr>
        <w:keepNext w:val="0"/>
        <w:keepLines w:val="0"/>
        <w:pageBreakBefore w:val="0"/>
        <w:widowControl w:val="0"/>
        <w:kinsoku/>
        <w:wordWrap/>
        <w:overflowPunct/>
        <w:topLinePunct/>
        <w:autoSpaceDE/>
        <w:autoSpaceDN/>
        <w:bidi w:val="0"/>
        <w:adjustRightInd/>
        <w:snapToGrid/>
        <w:spacing w:line="570" w:lineRule="exact"/>
        <w:ind w:right="0" w:rightChars="0" w:firstLine="640" w:firstLineChars="200"/>
        <w:jc w:val="both"/>
        <w:textAlignment w:val="auto"/>
        <w:rPr>
          <w:rFonts w:hint="default" w:ascii="Times New Roman" w:hAnsi="Times New Roman" w:eastAsia="方正仿宋_GBK" w:cs="Times New Roman"/>
          <w:color w:val="auto"/>
          <w:sz w:val="32"/>
          <w:szCs w:val="32"/>
        </w:rPr>
      </w:pPr>
    </w:p>
    <w:p w14:paraId="3297EA76">
      <w:pPr>
        <w:keepNext w:val="0"/>
        <w:keepLines w:val="0"/>
        <w:pageBreakBefore w:val="0"/>
        <w:widowControl w:val="0"/>
        <w:kinsoku/>
        <w:wordWrap w:val="0"/>
        <w:overflowPunct/>
        <w:topLinePunct/>
        <w:autoSpaceDE/>
        <w:autoSpaceDN/>
        <w:bidi w:val="0"/>
        <w:adjustRightInd/>
        <w:snapToGrid/>
        <w:spacing w:line="570" w:lineRule="exact"/>
        <w:ind w:left="0" w:leftChars="0" w:right="0" w:rightChars="0" w:firstLine="0" w:firstLineChars="0"/>
        <w:jc w:val="right"/>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rPr>
        <w:t>××</w:t>
      </w:r>
      <w:r>
        <w:rPr>
          <w:rFonts w:hint="default" w:ascii="Times New Roman" w:hAnsi="Times New Roman" w:eastAsia="方正仿宋_GBK" w:cs="Times New Roman"/>
          <w:color w:val="auto"/>
          <w:sz w:val="32"/>
          <w:szCs w:val="32"/>
          <w:lang w:eastAsia="zh-CN"/>
        </w:rPr>
        <w:t>公司</w:t>
      </w:r>
      <w:r>
        <w:rPr>
          <w:rFonts w:hint="default" w:ascii="Times New Roman" w:hAnsi="Times New Roman" w:eastAsia="方正仿宋_GBK" w:cs="Times New Roman"/>
          <w:color w:val="auto"/>
          <w:sz w:val="32"/>
          <w:szCs w:val="32"/>
        </w:rPr>
        <w:t>（加盖公章）</w:t>
      </w:r>
      <w:r>
        <w:rPr>
          <w:rFonts w:hint="default" w:ascii="Times New Roman" w:hAnsi="Times New Roman" w:eastAsia="方正仿宋_GBK" w:cs="Times New Roman"/>
          <w:color w:val="auto"/>
          <w:sz w:val="32"/>
          <w:szCs w:val="32"/>
          <w:lang w:val="en-US" w:eastAsia="zh-CN"/>
        </w:rPr>
        <w:t xml:space="preserve">     </w:t>
      </w:r>
    </w:p>
    <w:p w14:paraId="73ED9A44">
      <w:pPr>
        <w:keepNext w:val="0"/>
        <w:keepLines w:val="0"/>
        <w:pageBreakBefore w:val="0"/>
        <w:widowControl w:val="0"/>
        <w:kinsoku/>
        <w:wordWrap w:val="0"/>
        <w:overflowPunct/>
        <w:topLinePunct/>
        <w:autoSpaceDE/>
        <w:autoSpaceDN/>
        <w:bidi w:val="0"/>
        <w:adjustRightInd/>
        <w:snapToGrid/>
        <w:spacing w:line="570" w:lineRule="exact"/>
        <w:ind w:left="0" w:leftChars="0" w:right="0" w:rightChars="0" w:firstLine="0" w:firstLineChars="0"/>
        <w:jc w:val="right"/>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rPr>
        <w:t>202</w:t>
      </w:r>
      <w:r>
        <w:rPr>
          <w:rFonts w:hint="default" w:ascii="Times New Roman" w:hAnsi="Times New Roman" w:eastAsia="方正仿宋_GBK" w:cs="Times New Roman"/>
          <w:color w:val="auto"/>
          <w:sz w:val="32"/>
          <w:szCs w:val="32"/>
          <w:lang w:val="en-US" w:eastAsia="zh-CN"/>
        </w:rPr>
        <w:t>6</w:t>
      </w:r>
      <w:r>
        <w:rPr>
          <w:rFonts w:hint="default" w:ascii="Times New Roman" w:hAnsi="Times New Roman" w:eastAsia="方正仿宋_GBK" w:cs="Times New Roman"/>
          <w:color w:val="auto"/>
          <w:sz w:val="32"/>
          <w:szCs w:val="32"/>
        </w:rPr>
        <w:t>年</w:t>
      </w:r>
      <w:r>
        <w:rPr>
          <w:rFonts w:hint="default" w:ascii="Times New Roman" w:hAnsi="Times New Roman" w:eastAsia="方正仿宋_GBK" w:cs="Times New Roman"/>
          <w:color w:val="auto"/>
          <w:sz w:val="32"/>
          <w:szCs w:val="32"/>
          <w:lang w:val="en-US" w:eastAsia="zh-CN"/>
        </w:rPr>
        <w:t>1</w:t>
      </w:r>
      <w:r>
        <w:rPr>
          <w:rFonts w:hint="eastAsia" w:ascii="Times New Roman" w:hAnsi="Times New Roman" w:eastAsia="方正仿宋_GBK" w:cs="Times New Roman"/>
          <w:color w:val="auto"/>
          <w:sz w:val="32"/>
          <w:szCs w:val="32"/>
          <w:lang w:val="en-US" w:eastAsia="zh-CN"/>
        </w:rPr>
        <w:t>1</w:t>
      </w:r>
      <w:r>
        <w:rPr>
          <w:rFonts w:hint="default" w:ascii="Times New Roman" w:hAnsi="Times New Roman" w:eastAsia="方正仿宋_GBK" w:cs="Times New Roman"/>
          <w:color w:val="auto"/>
          <w:sz w:val="32"/>
          <w:szCs w:val="32"/>
        </w:rPr>
        <w:t>月  日</w:t>
      </w:r>
      <w:r>
        <w:rPr>
          <w:rFonts w:hint="default" w:ascii="Times New Roman" w:hAnsi="Times New Roman" w:eastAsia="方正仿宋_GBK" w:cs="Times New Roman"/>
          <w:color w:val="auto"/>
          <w:sz w:val="32"/>
          <w:szCs w:val="32"/>
          <w:lang w:val="en-US" w:eastAsia="zh-CN"/>
        </w:rPr>
        <w:t xml:space="preserve">        </w:t>
      </w:r>
    </w:p>
    <w:p w14:paraId="19E23161">
      <w:pPr>
        <w:keepNext w:val="0"/>
        <w:keepLines w:val="0"/>
        <w:pageBreakBefore w:val="0"/>
        <w:widowControl/>
        <w:suppressLineNumbers w:val="0"/>
        <w:kinsoku/>
        <w:wordWrap/>
        <w:overflowPunct/>
        <w:topLinePunct w:val="0"/>
        <w:autoSpaceDE/>
        <w:autoSpaceDN/>
        <w:bidi w:val="0"/>
        <w:adjustRightInd/>
        <w:snapToGrid/>
        <w:spacing w:line="640" w:lineRule="exact"/>
        <w:jc w:val="center"/>
        <w:textAlignment w:val="auto"/>
        <w:rPr>
          <w:rFonts w:hint="default" w:ascii="Times New Roman" w:hAnsi="Times New Roman" w:eastAsia="方正小标宋_GBK" w:cs="Times New Roman"/>
          <w:kern w:val="0"/>
          <w:sz w:val="44"/>
          <w:szCs w:val="44"/>
          <w:lang w:val="en-US" w:eastAsia="zh-CN" w:bidi="ar"/>
        </w:rPr>
        <w:sectPr>
          <w:pgSz w:w="11906" w:h="16838"/>
          <w:pgMar w:top="2098" w:right="1474" w:bottom="1984" w:left="1587" w:header="851" w:footer="992" w:gutter="0"/>
          <w:cols w:space="720" w:num="1"/>
          <w:docGrid w:type="lines" w:linePitch="312" w:charSpace="0"/>
        </w:sectPr>
      </w:pPr>
    </w:p>
    <w:p w14:paraId="782578E1">
      <w:pPr>
        <w:keepNext w:val="0"/>
        <w:keepLines w:val="0"/>
        <w:pageBreakBefore w:val="0"/>
        <w:widowControl/>
        <w:suppressLineNumbers w:val="0"/>
        <w:kinsoku/>
        <w:wordWrap/>
        <w:overflowPunct/>
        <w:topLinePunct w:val="0"/>
        <w:autoSpaceDE/>
        <w:autoSpaceDN/>
        <w:bidi w:val="0"/>
        <w:adjustRightInd/>
        <w:snapToGrid/>
        <w:spacing w:line="640" w:lineRule="exact"/>
        <w:jc w:val="center"/>
        <w:textAlignment w:val="auto"/>
        <w:rPr>
          <w:rFonts w:hint="default" w:ascii="Times New Roman" w:hAnsi="Times New Roman" w:eastAsia="方正小标宋_GBK" w:cs="Times New Roman"/>
          <w:kern w:val="0"/>
          <w:sz w:val="44"/>
          <w:szCs w:val="44"/>
          <w:lang w:val="en-US" w:eastAsia="zh-CN" w:bidi="ar"/>
        </w:rPr>
      </w:pPr>
      <w:r>
        <w:rPr>
          <w:rFonts w:hint="default" w:ascii="Times New Roman" w:hAnsi="Times New Roman" w:eastAsia="方正小标宋_GBK" w:cs="Times New Roman"/>
          <w:kern w:val="0"/>
          <w:sz w:val="44"/>
          <w:szCs w:val="44"/>
          <w:lang w:val="en-US" w:eastAsia="zh-CN" w:bidi="ar"/>
        </w:rPr>
        <w:t>成都市养老服务发展促进中心</w:t>
      </w:r>
    </w:p>
    <w:p w14:paraId="73168405">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outlineLvl w:val="0"/>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_GBK" w:cs="Times New Roman"/>
          <w:kern w:val="0"/>
          <w:sz w:val="44"/>
          <w:szCs w:val="44"/>
          <w:lang w:val="en-US" w:eastAsia="zh-CN" w:bidi="ar"/>
        </w:rPr>
        <w:t>食材配送服务项目</w:t>
      </w:r>
      <w:r>
        <w:rPr>
          <w:rFonts w:hint="default" w:ascii="Times New Roman" w:hAnsi="Times New Roman" w:eastAsia="方正小标宋简体" w:cs="Times New Roman"/>
          <w:sz w:val="44"/>
          <w:szCs w:val="44"/>
          <w:lang w:val="en-US" w:eastAsia="zh-CN"/>
        </w:rPr>
        <w:t>服务内容</w:t>
      </w:r>
    </w:p>
    <w:p w14:paraId="42B10149">
      <w:pPr>
        <w:keepNext w:val="0"/>
        <w:keepLines w:val="0"/>
        <w:widowControl w:val="0"/>
        <w:numPr>
          <w:ilvl w:val="0"/>
          <w:numId w:val="0"/>
        </w:numPr>
        <w:suppressLineNumbers w:val="0"/>
        <w:spacing w:before="0" w:beforeAutospacing="0" w:after="0" w:afterAutospacing="0" w:line="560" w:lineRule="exact"/>
        <w:ind w:left="0" w:leftChars="0" w:right="0" w:rightChars="0" w:firstLine="640" w:firstLineChars="200"/>
        <w:jc w:val="both"/>
        <w:rPr>
          <w:rFonts w:hint="eastAsia" w:ascii="方正黑体_GBK" w:hAnsi="方正黑体_GBK" w:eastAsia="方正黑体_GBK" w:cs="方正黑体_GBK"/>
          <w:kern w:val="2"/>
          <w:sz w:val="32"/>
          <w:szCs w:val="32"/>
          <w:lang w:val="en-US" w:eastAsia="zh-CN" w:bidi="ar"/>
        </w:rPr>
      </w:pPr>
      <w:r>
        <w:rPr>
          <w:rFonts w:hint="eastAsia" w:ascii="方正黑体_GBK" w:hAnsi="方正黑体_GBK" w:eastAsia="方正黑体_GBK" w:cs="方正黑体_GBK"/>
          <w:kern w:val="2"/>
          <w:sz w:val="32"/>
          <w:szCs w:val="32"/>
          <w:lang w:val="en-US" w:eastAsia="zh-CN" w:bidi="ar"/>
        </w:rPr>
        <w:t>一、项目概况与预算</w:t>
      </w:r>
    </w:p>
    <w:p w14:paraId="116FBB60">
      <w:pPr>
        <w:keepNext w:val="0"/>
        <w:keepLines w:val="0"/>
        <w:widowControl w:val="0"/>
        <w:numPr>
          <w:ilvl w:val="0"/>
          <w:numId w:val="0"/>
        </w:numPr>
        <w:suppressLineNumbers w:val="0"/>
        <w:spacing w:before="0" w:beforeAutospacing="0" w:after="0" w:afterAutospacing="0" w:line="560" w:lineRule="exact"/>
        <w:ind w:left="0" w:leftChars="0" w:right="0" w:rightChars="0" w:firstLine="640" w:firstLineChars="200"/>
        <w:jc w:val="both"/>
        <w:rPr>
          <w:rFonts w:hint="default" w:ascii="Times New Roman" w:hAnsi="Times New Roman" w:eastAsia="仿宋_GB2312" w:cs="Times New Roman"/>
          <w:kern w:val="2"/>
          <w:sz w:val="32"/>
          <w:szCs w:val="32"/>
          <w:lang w:val="en-US" w:eastAsia="zh-CN" w:bidi="ar"/>
        </w:rPr>
      </w:pPr>
      <w:r>
        <w:rPr>
          <w:rFonts w:hint="default" w:ascii="Times New Roman" w:hAnsi="Times New Roman" w:eastAsia="仿宋_GB2312" w:cs="Times New Roman"/>
          <w:kern w:val="2"/>
          <w:sz w:val="32"/>
          <w:szCs w:val="32"/>
          <w:lang w:val="en-US" w:eastAsia="zh-CN" w:bidi="ar"/>
        </w:rPr>
        <w:t>本项目为成都市养老服务发展促进中心食材配送服务采购项目。项目每天就餐人数约38人，供应商需根据就餐人数估算年度总预算（单位：万元/年）。</w:t>
      </w:r>
    </w:p>
    <w:p w14:paraId="30EF213C">
      <w:pPr>
        <w:keepNext w:val="0"/>
        <w:keepLines w:val="0"/>
        <w:widowControl w:val="0"/>
        <w:numPr>
          <w:ilvl w:val="0"/>
          <w:numId w:val="2"/>
        </w:numPr>
        <w:suppressLineNumbers w:val="0"/>
        <w:spacing w:before="0" w:beforeAutospacing="0" w:after="0" w:afterAutospacing="0" w:line="560" w:lineRule="exact"/>
        <w:ind w:left="0" w:leftChars="0" w:right="0" w:rightChars="0" w:firstLine="640" w:firstLineChars="200"/>
        <w:jc w:val="both"/>
        <w:rPr>
          <w:rFonts w:hint="eastAsia" w:ascii="方正黑体_GBK" w:hAnsi="方正黑体_GBK" w:eastAsia="方正黑体_GBK" w:cs="方正黑体_GBK"/>
          <w:kern w:val="2"/>
          <w:sz w:val="32"/>
          <w:szCs w:val="32"/>
          <w:lang w:val="en-US" w:eastAsia="zh-CN" w:bidi="ar"/>
        </w:rPr>
      </w:pPr>
      <w:r>
        <w:rPr>
          <w:rFonts w:hint="eastAsia" w:ascii="方正黑体_GBK" w:hAnsi="方正黑体_GBK" w:eastAsia="方正黑体_GBK" w:cs="方正黑体_GBK"/>
          <w:kern w:val="2"/>
          <w:sz w:val="32"/>
          <w:szCs w:val="32"/>
          <w:lang w:val="en-US" w:eastAsia="zh-CN" w:bidi="ar"/>
        </w:rPr>
        <w:t>项目相关要求</w:t>
      </w:r>
    </w:p>
    <w:p w14:paraId="07BA5DFF">
      <w:pPr>
        <w:keepNext w:val="0"/>
        <w:keepLines w:val="0"/>
        <w:widowControl w:val="0"/>
        <w:numPr>
          <w:ilvl w:val="0"/>
          <w:numId w:val="0"/>
        </w:numPr>
        <w:suppressLineNumbers w:val="0"/>
        <w:spacing w:before="0" w:beforeAutospacing="0" w:after="0" w:afterAutospacing="0" w:line="560" w:lineRule="exact"/>
        <w:ind w:leftChars="200" w:right="0" w:rightChars="0"/>
        <w:jc w:val="both"/>
        <w:rPr>
          <w:rFonts w:hint="eastAsia" w:ascii="方正楷体_GBK" w:hAnsi="方正楷体_GBK" w:eastAsia="方正楷体_GBK" w:cs="方正楷体_GBK"/>
          <w:kern w:val="2"/>
          <w:sz w:val="32"/>
          <w:szCs w:val="32"/>
          <w:lang w:val="en-US" w:eastAsia="zh-CN" w:bidi="ar"/>
        </w:rPr>
      </w:pPr>
      <w:r>
        <w:rPr>
          <w:rFonts w:hint="eastAsia" w:ascii="方正楷体_GBK" w:hAnsi="方正楷体_GBK" w:eastAsia="方正楷体_GBK" w:cs="方正楷体_GBK"/>
          <w:kern w:val="2"/>
          <w:sz w:val="32"/>
          <w:szCs w:val="32"/>
          <w:lang w:val="en-US" w:eastAsia="zh-CN" w:bidi="ar"/>
        </w:rPr>
        <w:t>（一）技术要求</w:t>
      </w:r>
    </w:p>
    <w:p w14:paraId="0A885F86">
      <w:pPr>
        <w:pStyle w:val="2"/>
        <w:keepNext w:val="0"/>
        <w:keepLines w:val="0"/>
        <w:pageBreakBefore w:val="0"/>
        <w:widowControl w:val="0"/>
        <w:numPr>
          <w:ilvl w:val="0"/>
          <w:numId w:val="3"/>
        </w:numPr>
        <w:kinsoku/>
        <w:wordWrap/>
        <w:overflowPunct/>
        <w:topLinePunct w:val="0"/>
        <w:autoSpaceDE/>
        <w:autoSpaceDN/>
        <w:bidi w:val="0"/>
        <w:adjustRightInd/>
        <w:snapToGrid/>
        <w:spacing w:line="560" w:lineRule="exact"/>
        <w:ind w:left="0" w:leftChars="0" w:firstLine="643" w:firstLineChars="200"/>
        <w:textAlignment w:val="auto"/>
        <w:rPr>
          <w:rFonts w:hint="default" w:ascii="Times New Roman" w:hAnsi="Times New Roman" w:eastAsia="方正仿宋_GBK" w:cs="Times New Roman"/>
          <w:b w:val="0"/>
          <w:bCs/>
          <w:color w:val="auto"/>
          <w:kern w:val="2"/>
          <w:sz w:val="32"/>
          <w:szCs w:val="32"/>
          <w:lang w:val="en-US" w:eastAsia="zh-CN" w:bidi="ar-SA"/>
        </w:rPr>
      </w:pPr>
      <w:r>
        <w:rPr>
          <w:rFonts w:hint="eastAsia" w:ascii="方正仿宋_GBK" w:hAnsi="方正仿宋_GBK" w:eastAsia="方正仿宋_GBK" w:cs="方正仿宋_GBK"/>
          <w:b/>
          <w:bCs w:val="0"/>
          <w:color w:val="auto"/>
          <w:kern w:val="2"/>
          <w:sz w:val="32"/>
          <w:szCs w:val="32"/>
          <w:lang w:val="en-US" w:eastAsia="zh-CN" w:bidi="ar-SA"/>
        </w:rPr>
        <w:t>服务内容：</w:t>
      </w:r>
      <w:r>
        <w:rPr>
          <w:rFonts w:hint="default" w:ascii="Times New Roman" w:hAnsi="Times New Roman" w:eastAsia="方正仿宋_GBK" w:cs="Times New Roman"/>
          <w:b w:val="0"/>
          <w:bCs/>
          <w:color w:val="auto"/>
          <w:kern w:val="2"/>
          <w:sz w:val="32"/>
          <w:szCs w:val="32"/>
          <w:lang w:val="en-US" w:eastAsia="zh-CN" w:bidi="ar-SA"/>
        </w:rPr>
        <w:t>蔬果类、肉类、粮油、干杂类（米、面、油、禽蛋、调料等）等食材配送服务。</w:t>
      </w:r>
    </w:p>
    <w:p w14:paraId="604E0372">
      <w:pPr>
        <w:pStyle w:val="2"/>
        <w:keepNext w:val="0"/>
        <w:keepLines w:val="0"/>
        <w:pageBreakBefore w:val="0"/>
        <w:widowControl w:val="0"/>
        <w:numPr>
          <w:ilvl w:val="0"/>
          <w:numId w:val="3"/>
        </w:numPr>
        <w:kinsoku/>
        <w:wordWrap/>
        <w:overflowPunct/>
        <w:topLinePunct w:val="0"/>
        <w:autoSpaceDE/>
        <w:autoSpaceDN/>
        <w:bidi w:val="0"/>
        <w:adjustRightInd/>
        <w:snapToGrid/>
        <w:spacing w:line="560" w:lineRule="exact"/>
        <w:ind w:left="0" w:leftChars="0" w:firstLine="643" w:firstLineChars="200"/>
        <w:textAlignment w:val="auto"/>
        <w:rPr>
          <w:rFonts w:hint="default" w:ascii="Times New Roman" w:hAnsi="Times New Roman" w:eastAsia="方正仿宋_GBK" w:cs="Times New Roman"/>
          <w:b w:val="0"/>
          <w:bCs/>
          <w:color w:val="auto"/>
          <w:kern w:val="2"/>
          <w:sz w:val="32"/>
          <w:szCs w:val="32"/>
          <w:lang w:val="en-US" w:eastAsia="zh-CN" w:bidi="ar-SA"/>
        </w:rPr>
      </w:pPr>
      <w:r>
        <w:rPr>
          <w:rFonts w:hint="default" w:ascii="方正仿宋_GBK" w:hAnsi="方正仿宋_GBK" w:eastAsia="方正仿宋_GBK" w:cs="方正仿宋_GBK"/>
          <w:b/>
          <w:bCs w:val="0"/>
          <w:color w:val="auto"/>
          <w:kern w:val="2"/>
          <w:sz w:val="32"/>
          <w:szCs w:val="32"/>
          <w:lang w:val="en-US" w:eastAsia="zh-CN" w:bidi="ar-SA"/>
        </w:rPr>
        <w:t>产品质量要求：</w:t>
      </w:r>
      <w:r>
        <w:rPr>
          <w:rFonts w:hint="default" w:ascii="Times New Roman" w:hAnsi="Times New Roman" w:eastAsia="方正仿宋_GBK" w:cs="Times New Roman"/>
          <w:b w:val="0"/>
          <w:bCs/>
          <w:color w:val="auto"/>
          <w:kern w:val="2"/>
          <w:sz w:val="32"/>
          <w:szCs w:val="32"/>
          <w:lang w:val="en-US" w:eastAsia="zh-CN" w:bidi="ar-SA"/>
        </w:rPr>
        <w:t>产品必须符合国家相关标准和强制性规定要求，为质量合格产品。产品生产（包括原料采购、加工、运输、贮存等）应符合食品安全国家标准。</w:t>
      </w:r>
    </w:p>
    <w:p w14:paraId="5FC9D89D">
      <w:pPr>
        <w:pStyle w:val="2"/>
        <w:keepNext w:val="0"/>
        <w:keepLines w:val="0"/>
        <w:pageBreakBefore w:val="0"/>
        <w:widowControl w:val="0"/>
        <w:numPr>
          <w:ilvl w:val="3"/>
          <w:numId w:val="0"/>
        </w:numPr>
        <w:kinsoku/>
        <w:wordWrap/>
        <w:overflowPunct/>
        <w:topLinePunct w:val="0"/>
        <w:autoSpaceDE/>
        <w:autoSpaceDN/>
        <w:bidi w:val="0"/>
        <w:adjustRightInd/>
        <w:snapToGrid/>
        <w:spacing w:line="560" w:lineRule="exact"/>
        <w:ind w:leftChars="0" w:firstLine="640" w:firstLineChars="200"/>
        <w:textAlignment w:val="auto"/>
        <w:rPr>
          <w:rFonts w:hint="default" w:ascii="Times New Roman" w:hAnsi="Times New Roman" w:eastAsia="方正仿宋_GBK" w:cs="Times New Roman"/>
          <w:b w:val="0"/>
          <w:bCs/>
          <w:color w:val="auto"/>
          <w:kern w:val="2"/>
          <w:sz w:val="32"/>
          <w:szCs w:val="32"/>
          <w:lang w:val="en-US" w:eastAsia="zh-CN" w:bidi="ar-SA"/>
        </w:rPr>
      </w:pPr>
      <w:r>
        <w:rPr>
          <w:rFonts w:hint="default" w:ascii="Times New Roman" w:hAnsi="Times New Roman" w:eastAsia="方正仿宋_GBK" w:cs="Times New Roman"/>
          <w:b w:val="0"/>
          <w:bCs/>
          <w:color w:val="auto"/>
          <w:kern w:val="2"/>
          <w:sz w:val="32"/>
          <w:szCs w:val="32"/>
          <w:lang w:val="en-US" w:eastAsia="zh-CN" w:bidi="ar-SA"/>
        </w:rPr>
        <w:t>（1）蔬果类：须干净、优质、新鲜、无感观异常。须符合国家质量标准和安全标准；农药残留不得超标，</w:t>
      </w:r>
      <w:r>
        <w:rPr>
          <w:rFonts w:hint="default" w:ascii="Times New Roman" w:hAnsi="Times New Roman" w:eastAsia="仿宋_GB2312" w:cs="Times New Roman"/>
          <w:b w:val="0"/>
          <w:bCs/>
          <w:kern w:val="2"/>
          <w:sz w:val="32"/>
          <w:szCs w:val="32"/>
          <w:lang w:val="en-US" w:eastAsia="zh-CN" w:bidi="ar"/>
        </w:rPr>
        <w:t>须符合《食品安全国家标准食品中农药最大残留限量》（GB 2763-2026）的要求，</w:t>
      </w:r>
      <w:r>
        <w:rPr>
          <w:rFonts w:hint="default" w:ascii="Times New Roman" w:hAnsi="Times New Roman" w:eastAsia="方正仿宋_GBK" w:cs="Times New Roman"/>
          <w:b w:val="0"/>
          <w:bCs/>
          <w:color w:val="auto"/>
          <w:kern w:val="2"/>
          <w:sz w:val="32"/>
          <w:szCs w:val="32"/>
          <w:lang w:val="en-US" w:eastAsia="zh-CN" w:bidi="ar-SA"/>
        </w:rPr>
        <w:t>不得含有国家全面禁止使用的农药</w:t>
      </w:r>
      <w:r>
        <w:rPr>
          <w:rFonts w:hint="eastAsia" w:ascii="Times New Roman" w:hAnsi="Times New Roman" w:eastAsia="方正仿宋_GBK" w:cs="Times New Roman"/>
          <w:b w:val="0"/>
          <w:bCs/>
          <w:color w:val="auto"/>
          <w:kern w:val="2"/>
          <w:sz w:val="32"/>
          <w:szCs w:val="32"/>
          <w:lang w:val="en-US" w:eastAsia="zh-CN" w:bidi="ar-SA"/>
        </w:rPr>
        <w:t>成分</w:t>
      </w:r>
      <w:r>
        <w:rPr>
          <w:rFonts w:hint="default" w:ascii="Times New Roman" w:hAnsi="Times New Roman" w:eastAsia="方正仿宋_GBK" w:cs="Times New Roman"/>
          <w:b w:val="0"/>
          <w:bCs/>
          <w:color w:val="auto"/>
          <w:kern w:val="2"/>
          <w:sz w:val="32"/>
          <w:szCs w:val="32"/>
          <w:lang w:val="en-US" w:eastAsia="zh-CN" w:bidi="ar-SA"/>
        </w:rPr>
        <w:t>，</w:t>
      </w:r>
      <w:r>
        <w:rPr>
          <w:rFonts w:hint="default" w:ascii="Times New Roman" w:hAnsi="Times New Roman" w:eastAsia="仿宋_GB2312" w:cs="Times New Roman"/>
          <w:b w:val="0"/>
          <w:bCs/>
          <w:kern w:val="2"/>
          <w:sz w:val="32"/>
          <w:szCs w:val="32"/>
          <w:lang w:val="en-US" w:eastAsia="zh-CN" w:bidi="ar"/>
        </w:rPr>
        <w:t>污染物限量须符合《食品安全国家标准食品中污染物限量》（GB 2762-2025）要求</w:t>
      </w:r>
      <w:r>
        <w:rPr>
          <w:rFonts w:hint="default" w:ascii="Times New Roman" w:hAnsi="Times New Roman" w:eastAsia="方正仿宋_GBK" w:cs="Times New Roman"/>
          <w:b w:val="0"/>
          <w:bCs/>
          <w:color w:val="auto"/>
          <w:kern w:val="2"/>
          <w:sz w:val="32"/>
          <w:szCs w:val="32"/>
          <w:lang w:val="en-US" w:eastAsia="zh-CN" w:bidi="ar-SA"/>
        </w:rPr>
        <w:t>；蔬果应无损伤、腐烂现象，无寄生虫或已受虫害现象。蔬菜包括叶菜类、根茎类、果菜类、芽苗类和菌类等。</w:t>
      </w:r>
      <w:r>
        <w:rPr>
          <w:rFonts w:hint="default" w:ascii="Times New Roman" w:hAnsi="Times New Roman" w:eastAsia="仿宋_GB2312" w:cs="Times New Roman"/>
          <w:b w:val="0"/>
          <w:bCs/>
          <w:kern w:val="2"/>
          <w:sz w:val="32"/>
          <w:szCs w:val="32"/>
          <w:lang w:val="en-US" w:eastAsia="zh-CN" w:bidi="ar"/>
        </w:rPr>
        <w:t>如因所供蔬果本身不符合国家食品安全标准，导致食物中毒等安全事故的，供应商须承担全部法律责任、经济赔偿责任及合同违约责任。</w:t>
      </w:r>
    </w:p>
    <w:p w14:paraId="55D50EE9">
      <w:pPr>
        <w:keepNext w:val="0"/>
        <w:keepLines w:val="0"/>
        <w:widowControl w:val="0"/>
        <w:numPr>
          <w:ilvl w:val="0"/>
          <w:numId w:val="0"/>
        </w:numPr>
        <w:suppressLineNumbers w:val="0"/>
        <w:spacing w:before="0" w:beforeAutospacing="0" w:after="0" w:afterAutospacing="0" w:line="560" w:lineRule="exact"/>
        <w:ind w:left="0" w:leftChars="0" w:right="0" w:rightChars="0" w:firstLine="640" w:firstLineChars="200"/>
        <w:jc w:val="both"/>
        <w:rPr>
          <w:rFonts w:hint="default" w:ascii="Times New Roman" w:hAnsi="Times New Roman" w:eastAsia="方正仿宋_GBK" w:cs="Times New Roman"/>
          <w:b w:val="0"/>
          <w:bCs/>
          <w:color w:val="auto"/>
          <w:kern w:val="2"/>
          <w:sz w:val="32"/>
          <w:szCs w:val="32"/>
          <w:lang w:val="en-US" w:eastAsia="zh-CN" w:bidi="ar-SA"/>
        </w:rPr>
      </w:pPr>
      <w:r>
        <w:rPr>
          <w:rFonts w:hint="default" w:ascii="Times New Roman" w:hAnsi="Times New Roman" w:eastAsia="方正仿宋_GBK" w:cs="Times New Roman"/>
          <w:b w:val="0"/>
          <w:bCs/>
          <w:color w:val="auto"/>
          <w:kern w:val="2"/>
          <w:sz w:val="32"/>
          <w:szCs w:val="32"/>
          <w:lang w:val="en-US" w:eastAsia="zh-CN" w:bidi="ar-SA"/>
        </w:rPr>
        <w:t>（2）肉类：所供肉类应保持较好的外观和质量等级，保证无异味、无霉烂变质。配送的生鲜肉类、生鲜禽类、水产类应为当日生产的冷鲜肉，保证肉质新鲜，及时配送。肉类及禽类应符合《食品安全国家标准鲜（冻）畜、禽产品》（GB 2707-2016）及《食品安全国家标准食品中污染物限量》（GB 2762-2025）等现行国家强制性标准；</w:t>
      </w:r>
      <w:r>
        <w:rPr>
          <w:rFonts w:hint="default" w:ascii="Times New Roman" w:hAnsi="Times New Roman" w:eastAsia="仿宋_GB2312" w:cs="Times New Roman"/>
          <w:kern w:val="2"/>
          <w:sz w:val="32"/>
          <w:szCs w:val="32"/>
          <w:lang w:val="en-US" w:eastAsia="zh-CN" w:bidi="ar"/>
        </w:rPr>
        <w:t>不得检出克伦特罗、莱克多巴胺、沙丁胺醇等“瘦肉精”类违禁物质，具体以农业农村部公告第250号《食品动物中禁止使用的药品及其他化合物清单》为准</w:t>
      </w:r>
      <w:r>
        <w:rPr>
          <w:rFonts w:hint="default" w:ascii="Times New Roman" w:hAnsi="Times New Roman" w:eastAsia="方正仿宋_GBK" w:cs="Times New Roman"/>
          <w:b w:val="0"/>
          <w:bCs/>
          <w:color w:val="auto"/>
          <w:kern w:val="2"/>
          <w:sz w:val="32"/>
          <w:szCs w:val="32"/>
          <w:lang w:val="en-US" w:eastAsia="zh-CN" w:bidi="ar-SA"/>
        </w:rPr>
        <w:t>。猪肉须为冷鲜肉，根据烹饪需要进行相应加工，猪肉应符合生猪溯源体系的要求，并有产地动物卫生监督机构出具的《动物检疫合格证明（产品）》、动物产品检疫（或检测）合格验讫印章，以及屠宰企业出具的肉品质量检验合格证明和生猪定点屠宰厂肉品品质检验合格验讫印章；</w:t>
      </w:r>
      <w:r>
        <w:rPr>
          <w:rFonts w:hint="default" w:ascii="Times New Roman" w:hAnsi="Times New Roman" w:eastAsia="仿宋_GB2312" w:cs="Times New Roman"/>
          <w:kern w:val="2"/>
          <w:sz w:val="32"/>
          <w:szCs w:val="32"/>
          <w:lang w:val="en-US" w:eastAsia="zh-CN" w:bidi="ar"/>
        </w:rPr>
        <w:t>如为冷却肉，其加工过程应符合《冷却肉加工技术要求》（GB/T 40464-2021）等相关技术规范。</w:t>
      </w:r>
      <w:r>
        <w:rPr>
          <w:rFonts w:hint="default" w:ascii="Times New Roman" w:hAnsi="Times New Roman" w:eastAsia="方正仿宋_GBK" w:cs="Times New Roman"/>
          <w:b w:val="0"/>
          <w:bCs/>
          <w:color w:val="auto"/>
          <w:kern w:val="2"/>
          <w:sz w:val="32"/>
          <w:szCs w:val="32"/>
          <w:lang w:val="en-US" w:eastAsia="zh-CN" w:bidi="ar-SA"/>
        </w:rPr>
        <w:t>其他动物类及蛋禽类产品应具备《动物检疫合格证明》。</w:t>
      </w:r>
    </w:p>
    <w:p w14:paraId="553D6865">
      <w:pPr>
        <w:pStyle w:val="2"/>
        <w:keepNext w:val="0"/>
        <w:keepLines w:val="0"/>
        <w:pageBreakBefore w:val="0"/>
        <w:widowControl w:val="0"/>
        <w:numPr>
          <w:ilvl w:val="3"/>
          <w:numId w:val="0"/>
        </w:numPr>
        <w:kinsoku/>
        <w:wordWrap/>
        <w:overflowPunct/>
        <w:topLinePunct w:val="0"/>
        <w:autoSpaceDE/>
        <w:autoSpaceDN/>
        <w:bidi w:val="0"/>
        <w:adjustRightInd/>
        <w:snapToGrid/>
        <w:spacing w:line="560" w:lineRule="exact"/>
        <w:ind w:leftChars="0" w:firstLine="640" w:firstLineChars="200"/>
        <w:textAlignment w:val="auto"/>
        <w:rPr>
          <w:rFonts w:hint="default" w:ascii="Times New Roman" w:hAnsi="Times New Roman" w:eastAsia="方正仿宋_GBK" w:cs="Times New Roman"/>
          <w:b w:val="0"/>
          <w:bCs/>
          <w:color w:val="auto"/>
          <w:kern w:val="2"/>
          <w:sz w:val="32"/>
          <w:szCs w:val="32"/>
          <w:lang w:val="en-US" w:eastAsia="zh-CN" w:bidi="ar-SA"/>
        </w:rPr>
      </w:pPr>
      <w:r>
        <w:rPr>
          <w:rFonts w:hint="default" w:ascii="Times New Roman" w:hAnsi="Times New Roman" w:eastAsia="方正仿宋_GBK" w:cs="Times New Roman"/>
          <w:b w:val="0"/>
          <w:bCs/>
          <w:color w:val="auto"/>
          <w:kern w:val="2"/>
          <w:sz w:val="32"/>
          <w:szCs w:val="32"/>
          <w:lang w:val="en-US" w:eastAsia="zh-CN" w:bidi="ar-SA"/>
        </w:rPr>
        <w:t>（3）粮油、干杂类（米、面、油、禽蛋、调料等）：必须符合国家《</w:t>
      </w:r>
      <w:r>
        <w:rPr>
          <w:rFonts w:hint="eastAsia" w:ascii="Times New Roman" w:hAnsi="Times New Roman" w:eastAsia="方正仿宋_GBK" w:cs="Times New Roman"/>
          <w:b w:val="0"/>
          <w:bCs/>
          <w:color w:val="auto"/>
          <w:kern w:val="2"/>
          <w:sz w:val="32"/>
          <w:szCs w:val="32"/>
          <w:lang w:val="en-US" w:eastAsia="zh-CN" w:bidi="ar-SA"/>
        </w:rPr>
        <w:t>中华人民共和国食品安全法</w:t>
      </w:r>
      <w:r>
        <w:rPr>
          <w:rFonts w:hint="default" w:ascii="Times New Roman" w:hAnsi="Times New Roman" w:eastAsia="方正仿宋_GBK" w:cs="Times New Roman"/>
          <w:b w:val="0"/>
          <w:bCs/>
          <w:color w:val="auto"/>
          <w:kern w:val="2"/>
          <w:sz w:val="32"/>
          <w:szCs w:val="32"/>
          <w:lang w:val="en-US" w:eastAsia="zh-CN" w:bidi="ar-SA"/>
        </w:rPr>
        <w:t>》和国务院《关于加强食品安全监督管理的特别规定》。大米类符合国家二级及以上标准非转基因；面粉及面制品类符合国家标准和国家卫生、安全标准要求；食用油类二级及以上非转基因压榨，调味品原料为非转基因产品，独立定型包装，符合国家卫生、安全标准要求。</w:t>
      </w:r>
    </w:p>
    <w:p w14:paraId="4A7263E4">
      <w:pPr>
        <w:pStyle w:val="2"/>
        <w:keepNext w:val="0"/>
        <w:keepLines w:val="0"/>
        <w:pageBreakBefore w:val="0"/>
        <w:widowControl w:val="0"/>
        <w:numPr>
          <w:ilvl w:val="0"/>
          <w:numId w:val="3"/>
        </w:numPr>
        <w:kinsoku/>
        <w:wordWrap/>
        <w:overflowPunct/>
        <w:topLinePunct w:val="0"/>
        <w:autoSpaceDE/>
        <w:autoSpaceDN/>
        <w:bidi w:val="0"/>
        <w:adjustRightInd/>
        <w:snapToGrid/>
        <w:spacing w:line="560" w:lineRule="exact"/>
        <w:ind w:left="0" w:leftChars="0" w:firstLine="643" w:firstLineChars="200"/>
        <w:textAlignment w:val="auto"/>
        <w:rPr>
          <w:rFonts w:hint="default" w:ascii="方正仿宋_GBK" w:hAnsi="方正仿宋_GBK" w:eastAsia="方正仿宋_GBK" w:cs="方正仿宋_GBK"/>
          <w:b/>
          <w:bCs w:val="0"/>
          <w:color w:val="auto"/>
          <w:kern w:val="2"/>
          <w:sz w:val="32"/>
          <w:szCs w:val="32"/>
          <w:lang w:val="en-US" w:eastAsia="zh-CN" w:bidi="ar-SA"/>
        </w:rPr>
      </w:pPr>
      <w:r>
        <w:rPr>
          <w:rFonts w:hint="default" w:ascii="方正仿宋_GBK" w:hAnsi="方正仿宋_GBK" w:eastAsia="方正仿宋_GBK" w:cs="方正仿宋_GBK"/>
          <w:b/>
          <w:bCs w:val="0"/>
          <w:color w:val="auto"/>
          <w:kern w:val="2"/>
          <w:sz w:val="32"/>
          <w:szCs w:val="32"/>
          <w:lang w:val="en-US" w:eastAsia="zh-CN" w:bidi="ar-SA"/>
        </w:rPr>
        <w:t>配送要求</w:t>
      </w:r>
    </w:p>
    <w:p w14:paraId="6A98EB02">
      <w:pPr>
        <w:pStyle w:val="2"/>
        <w:keepNext w:val="0"/>
        <w:keepLines w:val="0"/>
        <w:pageBreakBefore w:val="0"/>
        <w:widowControl w:val="0"/>
        <w:numPr>
          <w:ilvl w:val="3"/>
          <w:numId w:val="0"/>
        </w:numPr>
        <w:kinsoku/>
        <w:wordWrap/>
        <w:overflowPunct/>
        <w:topLinePunct w:val="0"/>
        <w:autoSpaceDE/>
        <w:autoSpaceDN/>
        <w:bidi w:val="0"/>
        <w:adjustRightInd/>
        <w:snapToGrid/>
        <w:spacing w:line="560" w:lineRule="exact"/>
        <w:ind w:leftChars="0" w:firstLine="640" w:firstLineChars="200"/>
        <w:textAlignment w:val="auto"/>
        <w:rPr>
          <w:rFonts w:hint="default" w:ascii="Times New Roman" w:hAnsi="Times New Roman" w:eastAsia="方正仿宋_GBK" w:cs="Times New Roman"/>
          <w:b w:val="0"/>
          <w:bCs/>
          <w:color w:val="auto"/>
          <w:kern w:val="2"/>
          <w:sz w:val="32"/>
          <w:szCs w:val="32"/>
          <w:lang w:val="en-US" w:eastAsia="zh-CN" w:bidi="ar-SA"/>
        </w:rPr>
      </w:pPr>
      <w:r>
        <w:rPr>
          <w:rFonts w:hint="default" w:ascii="Times New Roman" w:hAnsi="Times New Roman" w:eastAsia="方正仿宋_GBK" w:cs="Times New Roman"/>
          <w:b w:val="0"/>
          <w:bCs/>
          <w:color w:val="auto"/>
          <w:kern w:val="2"/>
          <w:sz w:val="32"/>
          <w:szCs w:val="32"/>
          <w:lang w:val="en-US" w:eastAsia="zh-CN" w:bidi="ar-SA"/>
        </w:rPr>
        <w:t xml:space="preserve">（1）配送食材安全要求：供应商所配送的食材必须符合国家食品安全相关的法律、法规和标准的要求，且有质检部门提供的质检合格报告。对于生鲜类食材，供应商须用冷链配送。 </w:t>
      </w:r>
    </w:p>
    <w:p w14:paraId="15A4A723">
      <w:pPr>
        <w:pStyle w:val="2"/>
        <w:keepNext w:val="0"/>
        <w:keepLines w:val="0"/>
        <w:pageBreakBefore w:val="0"/>
        <w:widowControl w:val="0"/>
        <w:numPr>
          <w:ilvl w:val="3"/>
          <w:numId w:val="0"/>
        </w:numPr>
        <w:kinsoku/>
        <w:wordWrap/>
        <w:overflowPunct/>
        <w:topLinePunct w:val="0"/>
        <w:autoSpaceDE/>
        <w:autoSpaceDN/>
        <w:bidi w:val="0"/>
        <w:adjustRightInd/>
        <w:snapToGrid/>
        <w:spacing w:line="560" w:lineRule="exact"/>
        <w:ind w:leftChars="0" w:firstLine="640" w:firstLineChars="200"/>
        <w:textAlignment w:val="auto"/>
        <w:rPr>
          <w:rFonts w:hint="default" w:ascii="Times New Roman" w:hAnsi="Times New Roman" w:eastAsia="方正仿宋_GBK" w:cs="Times New Roman"/>
          <w:b w:val="0"/>
          <w:bCs/>
          <w:color w:val="auto"/>
          <w:kern w:val="2"/>
          <w:sz w:val="32"/>
          <w:szCs w:val="32"/>
          <w:lang w:val="en-US" w:eastAsia="zh-CN" w:bidi="ar-SA"/>
        </w:rPr>
      </w:pPr>
      <w:r>
        <w:rPr>
          <w:rFonts w:hint="default" w:ascii="Times New Roman" w:hAnsi="Times New Roman" w:eastAsia="方正仿宋_GBK" w:cs="Times New Roman"/>
          <w:b w:val="0"/>
          <w:bCs/>
          <w:color w:val="auto"/>
          <w:kern w:val="2"/>
          <w:sz w:val="32"/>
          <w:szCs w:val="32"/>
          <w:lang w:val="en-US" w:eastAsia="zh-CN" w:bidi="ar-SA"/>
        </w:rPr>
        <w:t>（2）收货要求：供应商每次随货附上送货清单，验收后双方签字确认。</w:t>
      </w:r>
    </w:p>
    <w:p w14:paraId="6EAB9D76">
      <w:pPr>
        <w:pStyle w:val="2"/>
        <w:keepNext w:val="0"/>
        <w:keepLines w:val="0"/>
        <w:pageBreakBefore w:val="0"/>
        <w:widowControl w:val="0"/>
        <w:numPr>
          <w:ilvl w:val="3"/>
          <w:numId w:val="0"/>
        </w:numPr>
        <w:kinsoku/>
        <w:wordWrap/>
        <w:overflowPunct/>
        <w:topLinePunct w:val="0"/>
        <w:autoSpaceDE/>
        <w:autoSpaceDN/>
        <w:bidi w:val="0"/>
        <w:adjustRightInd/>
        <w:snapToGrid/>
        <w:spacing w:line="560" w:lineRule="exact"/>
        <w:ind w:leftChars="0" w:firstLine="640" w:firstLineChars="200"/>
        <w:textAlignment w:val="auto"/>
        <w:rPr>
          <w:rFonts w:hint="default" w:ascii="Times New Roman" w:hAnsi="Times New Roman" w:eastAsia="方正仿宋_GBK" w:cs="Times New Roman"/>
          <w:b w:val="0"/>
          <w:bCs/>
          <w:color w:val="auto"/>
          <w:kern w:val="2"/>
          <w:sz w:val="32"/>
          <w:szCs w:val="32"/>
          <w:lang w:val="en-US" w:eastAsia="zh-CN" w:bidi="ar-SA"/>
        </w:rPr>
      </w:pPr>
      <w:r>
        <w:rPr>
          <w:rFonts w:hint="default" w:ascii="Times New Roman" w:hAnsi="Times New Roman" w:eastAsia="方正仿宋_GBK" w:cs="Times New Roman"/>
          <w:b w:val="0"/>
          <w:bCs/>
          <w:color w:val="auto"/>
          <w:kern w:val="2"/>
          <w:sz w:val="32"/>
          <w:szCs w:val="32"/>
          <w:lang w:val="en-US" w:eastAsia="zh-CN" w:bidi="ar-SA"/>
        </w:rPr>
        <w:t>（3）人员要求：配送工作人员必须提供卫生防疫部门出具的健康合格证明。</w:t>
      </w:r>
    </w:p>
    <w:p w14:paraId="08DA87FC">
      <w:pPr>
        <w:pStyle w:val="2"/>
        <w:keepNext w:val="0"/>
        <w:keepLines w:val="0"/>
        <w:pageBreakBefore w:val="0"/>
        <w:widowControl w:val="0"/>
        <w:numPr>
          <w:ilvl w:val="3"/>
          <w:numId w:val="0"/>
        </w:numPr>
        <w:kinsoku/>
        <w:wordWrap/>
        <w:overflowPunct/>
        <w:topLinePunct w:val="0"/>
        <w:autoSpaceDE/>
        <w:autoSpaceDN/>
        <w:bidi w:val="0"/>
        <w:adjustRightInd/>
        <w:snapToGrid/>
        <w:spacing w:line="560" w:lineRule="exact"/>
        <w:ind w:leftChars="0" w:firstLine="640" w:firstLineChars="200"/>
        <w:textAlignment w:val="auto"/>
        <w:rPr>
          <w:rFonts w:hint="default" w:ascii="Times New Roman" w:hAnsi="Times New Roman" w:eastAsia="方正仿宋_GBK" w:cs="Times New Roman"/>
          <w:b w:val="0"/>
          <w:bCs/>
          <w:color w:val="auto"/>
          <w:kern w:val="2"/>
          <w:sz w:val="32"/>
          <w:szCs w:val="32"/>
          <w:lang w:val="en-US" w:eastAsia="zh-CN" w:bidi="ar-SA"/>
        </w:rPr>
      </w:pPr>
      <w:r>
        <w:rPr>
          <w:rFonts w:hint="default" w:ascii="Times New Roman" w:hAnsi="Times New Roman" w:eastAsia="方正仿宋_GBK" w:cs="Times New Roman"/>
          <w:b w:val="0"/>
          <w:bCs/>
          <w:color w:val="auto"/>
          <w:kern w:val="2"/>
          <w:sz w:val="32"/>
          <w:szCs w:val="32"/>
          <w:lang w:val="en-US" w:eastAsia="zh-CN" w:bidi="ar-SA"/>
        </w:rPr>
        <w:t>（4）品种数量要求：保证配送食材品种重量的准确性，以供应商下单品种及数量为准。若采购清单上有部分货物因为季节或其他特殊原因无法提供，供应商须提交情况说明经采购人同意后方可调换其他品种。严禁少量配送、超量配送、延时配送或者配送产品质量不达标，采购人有权全部退回。</w:t>
      </w:r>
    </w:p>
    <w:p w14:paraId="4045AF76">
      <w:pPr>
        <w:pStyle w:val="2"/>
        <w:keepNext w:val="0"/>
        <w:keepLines w:val="0"/>
        <w:pageBreakBefore w:val="0"/>
        <w:widowControl w:val="0"/>
        <w:numPr>
          <w:ilvl w:val="3"/>
          <w:numId w:val="0"/>
        </w:numPr>
        <w:kinsoku/>
        <w:wordWrap/>
        <w:overflowPunct/>
        <w:topLinePunct w:val="0"/>
        <w:autoSpaceDE/>
        <w:autoSpaceDN/>
        <w:bidi w:val="0"/>
        <w:adjustRightInd/>
        <w:snapToGrid/>
        <w:spacing w:line="560" w:lineRule="exact"/>
        <w:ind w:leftChars="0" w:firstLine="640" w:firstLineChars="200"/>
        <w:textAlignment w:val="auto"/>
        <w:rPr>
          <w:rFonts w:hint="default" w:ascii="Times New Roman" w:hAnsi="Times New Roman" w:eastAsia="方正仿宋_GBK" w:cs="Times New Roman"/>
          <w:b w:val="0"/>
          <w:bCs/>
          <w:color w:val="auto"/>
          <w:kern w:val="2"/>
          <w:sz w:val="32"/>
          <w:szCs w:val="32"/>
          <w:lang w:val="en-US" w:eastAsia="zh-CN" w:bidi="ar-SA"/>
        </w:rPr>
      </w:pPr>
      <w:r>
        <w:rPr>
          <w:rFonts w:hint="default" w:ascii="Times New Roman" w:hAnsi="Times New Roman" w:eastAsia="方正仿宋_GBK" w:cs="Times New Roman"/>
          <w:b w:val="0"/>
          <w:bCs/>
          <w:color w:val="auto"/>
          <w:kern w:val="2"/>
          <w:sz w:val="32"/>
          <w:szCs w:val="32"/>
          <w:lang w:val="en-US" w:eastAsia="zh-CN" w:bidi="ar-SA"/>
        </w:rPr>
        <w:t>（5）配送时间要求：采购人需在配送日前一日16:30前向供应商下订单，订单内容应清</w:t>
      </w:r>
      <w:r>
        <w:rPr>
          <w:rFonts w:hint="eastAsia" w:ascii="Times New Roman" w:hAnsi="Times New Roman" w:eastAsia="方正仿宋_GBK" w:cs="Times New Roman"/>
          <w:b w:val="0"/>
          <w:bCs/>
          <w:color w:val="auto"/>
          <w:kern w:val="2"/>
          <w:sz w:val="32"/>
          <w:szCs w:val="32"/>
          <w:lang w:val="en-US" w:eastAsia="zh-CN" w:bidi="ar-SA"/>
        </w:rPr>
        <w:t>楚地</w:t>
      </w:r>
      <w:r>
        <w:rPr>
          <w:rFonts w:hint="default" w:ascii="Times New Roman" w:hAnsi="Times New Roman" w:eastAsia="方正仿宋_GBK" w:cs="Times New Roman"/>
          <w:b w:val="0"/>
          <w:bCs/>
          <w:color w:val="auto"/>
          <w:kern w:val="2"/>
          <w:sz w:val="32"/>
          <w:szCs w:val="32"/>
          <w:lang w:val="en-US" w:eastAsia="zh-CN" w:bidi="ar-SA"/>
        </w:rPr>
        <w:t>说明品名、数量及其他要求等。供应商每天7:30之前按要求将货物送至采购人指定地点。</w:t>
      </w:r>
    </w:p>
    <w:p w14:paraId="297937C8">
      <w:pPr>
        <w:pStyle w:val="2"/>
        <w:keepNext w:val="0"/>
        <w:keepLines w:val="0"/>
        <w:pageBreakBefore w:val="0"/>
        <w:widowControl w:val="0"/>
        <w:numPr>
          <w:ilvl w:val="3"/>
          <w:numId w:val="0"/>
        </w:numPr>
        <w:kinsoku/>
        <w:wordWrap/>
        <w:overflowPunct/>
        <w:topLinePunct w:val="0"/>
        <w:autoSpaceDE/>
        <w:autoSpaceDN/>
        <w:bidi w:val="0"/>
        <w:adjustRightInd/>
        <w:snapToGrid/>
        <w:spacing w:line="560" w:lineRule="exact"/>
        <w:ind w:leftChars="0" w:firstLine="640" w:firstLineChars="200"/>
        <w:textAlignment w:val="auto"/>
        <w:rPr>
          <w:rFonts w:hint="default" w:ascii="Times New Roman" w:hAnsi="Times New Roman" w:eastAsia="方正仿宋_GBK" w:cs="Times New Roman"/>
          <w:b w:val="0"/>
          <w:bCs/>
          <w:color w:val="auto"/>
          <w:kern w:val="2"/>
          <w:sz w:val="32"/>
          <w:szCs w:val="32"/>
          <w:lang w:val="en-US" w:eastAsia="zh-CN" w:bidi="ar-SA"/>
        </w:rPr>
      </w:pPr>
      <w:r>
        <w:rPr>
          <w:rFonts w:hint="default" w:ascii="Times New Roman" w:hAnsi="Times New Roman" w:eastAsia="方正仿宋_GBK" w:cs="Times New Roman"/>
          <w:b w:val="0"/>
          <w:bCs/>
          <w:color w:val="auto"/>
          <w:kern w:val="2"/>
          <w:sz w:val="32"/>
          <w:szCs w:val="32"/>
          <w:lang w:val="en-US" w:eastAsia="zh-CN" w:bidi="ar-SA"/>
        </w:rPr>
        <w:t>（6）供应商应做好运输过程中的食品安全保障工作。运输中要防止雨淋日晒及交叉污染，确保配送的食材优质、安全、可靠，确保运输安全。若采购人发现配送的粮油存在包装破损或变质，将及时通知供应商进行处理并做好记录，供应商需无偿更换相同品种相同数量的原材料。</w:t>
      </w:r>
    </w:p>
    <w:p w14:paraId="0C0D9294">
      <w:pPr>
        <w:pStyle w:val="2"/>
        <w:keepNext w:val="0"/>
        <w:keepLines w:val="0"/>
        <w:pageBreakBefore w:val="0"/>
        <w:widowControl w:val="0"/>
        <w:numPr>
          <w:ilvl w:val="0"/>
          <w:numId w:val="3"/>
        </w:numPr>
        <w:kinsoku/>
        <w:wordWrap/>
        <w:overflowPunct/>
        <w:topLinePunct w:val="0"/>
        <w:autoSpaceDE/>
        <w:autoSpaceDN/>
        <w:bidi w:val="0"/>
        <w:adjustRightInd/>
        <w:snapToGrid/>
        <w:spacing w:line="560" w:lineRule="exact"/>
        <w:ind w:left="0" w:leftChars="0" w:firstLine="643" w:firstLineChars="200"/>
        <w:textAlignment w:val="auto"/>
        <w:rPr>
          <w:rFonts w:hint="default" w:ascii="方正仿宋_GBK" w:hAnsi="方正仿宋_GBK" w:eastAsia="方正仿宋_GBK" w:cs="方正仿宋_GBK"/>
          <w:b/>
          <w:bCs w:val="0"/>
          <w:color w:val="auto"/>
          <w:kern w:val="2"/>
          <w:sz w:val="32"/>
          <w:szCs w:val="32"/>
          <w:lang w:val="en-US" w:eastAsia="zh-CN" w:bidi="ar-SA"/>
        </w:rPr>
      </w:pPr>
      <w:r>
        <w:rPr>
          <w:rFonts w:hint="default" w:ascii="方正仿宋_GBK" w:hAnsi="方正仿宋_GBK" w:eastAsia="方正仿宋_GBK" w:cs="方正仿宋_GBK"/>
          <w:b/>
          <w:bCs w:val="0"/>
          <w:color w:val="auto"/>
          <w:kern w:val="2"/>
          <w:sz w:val="32"/>
          <w:szCs w:val="32"/>
          <w:lang w:val="en-US" w:eastAsia="zh-CN" w:bidi="ar-SA"/>
        </w:rPr>
        <w:t>责任追究制度</w:t>
      </w:r>
    </w:p>
    <w:p w14:paraId="683DDC9C">
      <w:pPr>
        <w:pStyle w:val="2"/>
        <w:keepNext w:val="0"/>
        <w:keepLines w:val="0"/>
        <w:pageBreakBefore w:val="0"/>
        <w:widowControl w:val="0"/>
        <w:numPr>
          <w:ilvl w:val="3"/>
          <w:numId w:val="0"/>
        </w:numPr>
        <w:kinsoku/>
        <w:wordWrap/>
        <w:overflowPunct/>
        <w:topLinePunct w:val="0"/>
        <w:autoSpaceDE/>
        <w:autoSpaceDN/>
        <w:bidi w:val="0"/>
        <w:adjustRightInd/>
        <w:snapToGrid/>
        <w:spacing w:line="560" w:lineRule="exact"/>
        <w:ind w:leftChars="0" w:firstLine="640" w:firstLineChars="200"/>
        <w:textAlignment w:val="auto"/>
        <w:rPr>
          <w:rFonts w:hint="default" w:ascii="Times New Roman" w:hAnsi="Times New Roman" w:eastAsia="方正仿宋_GBK" w:cs="Times New Roman"/>
          <w:b w:val="0"/>
          <w:bCs/>
          <w:color w:val="auto"/>
          <w:kern w:val="2"/>
          <w:sz w:val="32"/>
          <w:szCs w:val="32"/>
          <w:lang w:val="en-US" w:eastAsia="zh-CN" w:bidi="ar-SA"/>
        </w:rPr>
      </w:pPr>
      <w:r>
        <w:rPr>
          <w:rFonts w:hint="default" w:ascii="Times New Roman" w:hAnsi="Times New Roman" w:eastAsia="方正仿宋_GBK" w:cs="Times New Roman"/>
          <w:b w:val="0"/>
          <w:bCs/>
          <w:color w:val="auto"/>
          <w:kern w:val="2"/>
          <w:sz w:val="32"/>
          <w:szCs w:val="32"/>
          <w:lang w:val="en-US" w:eastAsia="zh-CN" w:bidi="ar-SA"/>
        </w:rPr>
        <w:t>（1）供应商应积极配合采购人及相关部门随时抽查商品来源、配送采购及流程，因配送产品引发的食品安全事故或造成责任事故的取消供应商配送资格，并将追究其法律责任。</w:t>
      </w:r>
    </w:p>
    <w:p w14:paraId="6E2FE84A">
      <w:pPr>
        <w:pStyle w:val="2"/>
        <w:keepNext w:val="0"/>
        <w:keepLines w:val="0"/>
        <w:pageBreakBefore w:val="0"/>
        <w:widowControl w:val="0"/>
        <w:numPr>
          <w:ilvl w:val="3"/>
          <w:numId w:val="0"/>
        </w:numPr>
        <w:kinsoku/>
        <w:wordWrap/>
        <w:overflowPunct/>
        <w:topLinePunct w:val="0"/>
        <w:autoSpaceDE/>
        <w:autoSpaceDN/>
        <w:bidi w:val="0"/>
        <w:adjustRightInd/>
        <w:snapToGrid/>
        <w:spacing w:line="560" w:lineRule="exact"/>
        <w:ind w:leftChars="0" w:firstLine="640" w:firstLineChars="200"/>
        <w:textAlignment w:val="auto"/>
        <w:rPr>
          <w:rFonts w:hint="default" w:ascii="Times New Roman" w:hAnsi="Times New Roman" w:eastAsia="方正仿宋_GBK" w:cs="Times New Roman"/>
          <w:b w:val="0"/>
          <w:bCs/>
          <w:color w:val="auto"/>
          <w:kern w:val="2"/>
          <w:sz w:val="32"/>
          <w:szCs w:val="32"/>
          <w:lang w:val="en-US" w:eastAsia="zh-CN" w:bidi="ar-SA"/>
        </w:rPr>
      </w:pPr>
      <w:r>
        <w:rPr>
          <w:rFonts w:hint="default" w:ascii="Times New Roman" w:hAnsi="Times New Roman" w:eastAsia="方正仿宋_GBK" w:cs="Times New Roman"/>
          <w:b w:val="0"/>
          <w:bCs/>
          <w:color w:val="auto"/>
          <w:kern w:val="2"/>
          <w:sz w:val="32"/>
          <w:szCs w:val="32"/>
          <w:lang w:val="en-US" w:eastAsia="zh-CN" w:bidi="ar-SA"/>
        </w:rPr>
        <w:t>（2）供应商所提供的食材依据《中华人民共和国食品安全法》和《餐饮服务食品采购索证索票管理规定》等法律法规，应符合国家检验检疫标准。本项目所有产品禁止使用含有兴奋剂的食品和添加剂，供应商应完全尊重采购人的行业惯例和要求，确保所供应食品中不出现违禁添加剂。</w:t>
      </w:r>
    </w:p>
    <w:p w14:paraId="60682A4C">
      <w:pPr>
        <w:pStyle w:val="2"/>
        <w:keepNext w:val="0"/>
        <w:keepLines w:val="0"/>
        <w:pageBreakBefore w:val="0"/>
        <w:widowControl w:val="0"/>
        <w:numPr>
          <w:ilvl w:val="3"/>
          <w:numId w:val="0"/>
        </w:numPr>
        <w:kinsoku/>
        <w:wordWrap/>
        <w:overflowPunct/>
        <w:topLinePunct w:val="0"/>
        <w:autoSpaceDE/>
        <w:autoSpaceDN/>
        <w:bidi w:val="0"/>
        <w:adjustRightInd/>
        <w:snapToGrid/>
        <w:spacing w:line="560" w:lineRule="exact"/>
        <w:ind w:leftChars="0" w:firstLine="640" w:firstLineChars="200"/>
        <w:textAlignment w:val="auto"/>
        <w:rPr>
          <w:rFonts w:hint="default" w:ascii="Times New Roman" w:hAnsi="Times New Roman" w:eastAsia="方正仿宋_GBK" w:cs="Times New Roman"/>
          <w:b w:val="0"/>
          <w:bCs/>
          <w:color w:val="auto"/>
          <w:kern w:val="2"/>
          <w:sz w:val="32"/>
          <w:szCs w:val="32"/>
          <w:lang w:val="en-US" w:eastAsia="zh-CN" w:bidi="ar-SA"/>
        </w:rPr>
      </w:pPr>
      <w:r>
        <w:rPr>
          <w:rFonts w:hint="default" w:ascii="Times New Roman" w:hAnsi="Times New Roman" w:eastAsia="方正仿宋_GBK" w:cs="Times New Roman"/>
          <w:b w:val="0"/>
          <w:bCs/>
          <w:color w:val="auto"/>
          <w:kern w:val="2"/>
          <w:sz w:val="32"/>
          <w:szCs w:val="32"/>
          <w:lang w:val="en-US" w:eastAsia="zh-CN" w:bidi="ar-SA"/>
        </w:rPr>
        <w:t>（3）供应商需保证在配送运输中要确保安全，在运输及装卸过程中发生的一切安全事故，包括人员、车辆事故等情况，由供应商负责处置，并依法承担所有责任。</w:t>
      </w:r>
    </w:p>
    <w:p w14:paraId="73EE32CF">
      <w:pPr>
        <w:pStyle w:val="2"/>
        <w:keepNext w:val="0"/>
        <w:keepLines w:val="0"/>
        <w:pageBreakBefore w:val="0"/>
        <w:widowControl w:val="0"/>
        <w:numPr>
          <w:ilvl w:val="3"/>
          <w:numId w:val="0"/>
        </w:numPr>
        <w:kinsoku/>
        <w:wordWrap/>
        <w:overflowPunct/>
        <w:topLinePunct w:val="0"/>
        <w:autoSpaceDE/>
        <w:autoSpaceDN/>
        <w:bidi w:val="0"/>
        <w:adjustRightInd/>
        <w:snapToGrid/>
        <w:spacing w:line="560" w:lineRule="exact"/>
        <w:ind w:leftChars="0" w:firstLine="640" w:firstLineChars="200"/>
        <w:textAlignment w:val="auto"/>
        <w:rPr>
          <w:rFonts w:hint="default" w:ascii="Times New Roman" w:hAnsi="Times New Roman" w:eastAsia="方正楷体_GBK" w:cs="Times New Roman"/>
          <w:b w:val="0"/>
          <w:color w:val="auto"/>
          <w:kern w:val="2"/>
          <w:sz w:val="32"/>
          <w:szCs w:val="32"/>
          <w:lang w:val="en-US" w:eastAsia="zh-CN" w:bidi="ar-SA"/>
        </w:rPr>
      </w:pPr>
      <w:r>
        <w:rPr>
          <w:rFonts w:hint="default" w:ascii="Times New Roman" w:hAnsi="Times New Roman" w:eastAsia="方正楷体_GBK" w:cs="Times New Roman"/>
          <w:b w:val="0"/>
          <w:bCs w:val="0"/>
          <w:kern w:val="2"/>
          <w:sz w:val="32"/>
          <w:szCs w:val="32"/>
          <w:lang w:val="en-US" w:eastAsia="zh-CN" w:bidi="ar-SA"/>
        </w:rPr>
        <w:t>（二）</w:t>
      </w:r>
      <w:r>
        <w:rPr>
          <w:rFonts w:hint="default" w:ascii="Times New Roman" w:hAnsi="Times New Roman" w:eastAsia="方正楷体_GBK" w:cs="Times New Roman"/>
          <w:b w:val="0"/>
          <w:color w:val="auto"/>
          <w:kern w:val="2"/>
          <w:sz w:val="32"/>
          <w:szCs w:val="32"/>
          <w:lang w:val="en-US" w:eastAsia="zh-CN" w:bidi="ar-SA"/>
        </w:rPr>
        <w:t>商务要求</w:t>
      </w:r>
    </w:p>
    <w:p w14:paraId="4209FD76">
      <w:pPr>
        <w:pStyle w:val="2"/>
        <w:keepNext w:val="0"/>
        <w:keepLines w:val="0"/>
        <w:pageBreakBefore w:val="0"/>
        <w:widowControl w:val="0"/>
        <w:numPr>
          <w:ilvl w:val="0"/>
          <w:numId w:val="4"/>
        </w:numPr>
        <w:kinsoku/>
        <w:wordWrap/>
        <w:overflowPunct/>
        <w:topLinePunct w:val="0"/>
        <w:autoSpaceDE/>
        <w:autoSpaceDN/>
        <w:bidi w:val="0"/>
        <w:adjustRightInd/>
        <w:snapToGrid/>
        <w:spacing w:line="560" w:lineRule="exact"/>
        <w:ind w:left="0" w:leftChars="0" w:firstLine="643" w:firstLineChars="200"/>
        <w:textAlignment w:val="auto"/>
        <w:rPr>
          <w:rFonts w:hint="default" w:ascii="Times New Roman" w:hAnsi="Times New Roman" w:eastAsia="方正仿宋_GBK" w:cs="Times New Roman"/>
          <w:b w:val="0"/>
          <w:color w:val="auto"/>
          <w:kern w:val="2"/>
          <w:sz w:val="32"/>
          <w:szCs w:val="32"/>
          <w:lang w:val="en-US" w:eastAsia="zh-CN" w:bidi="ar-SA"/>
        </w:rPr>
      </w:pPr>
      <w:r>
        <w:rPr>
          <w:rFonts w:hint="default" w:ascii="方正仿宋_GBK" w:hAnsi="方正仿宋_GBK" w:eastAsia="方正仿宋_GBK" w:cs="方正仿宋_GBK"/>
          <w:b/>
          <w:bCs w:val="0"/>
          <w:color w:val="auto"/>
          <w:kern w:val="2"/>
          <w:sz w:val="32"/>
          <w:szCs w:val="32"/>
          <w:lang w:val="en-US" w:eastAsia="zh-CN" w:bidi="ar-SA"/>
        </w:rPr>
        <w:t>供货时间。</w:t>
      </w:r>
      <w:r>
        <w:rPr>
          <w:rFonts w:hint="default" w:ascii="Times New Roman" w:hAnsi="Times New Roman" w:eastAsia="方正仿宋_GBK" w:cs="Times New Roman"/>
          <w:b w:val="0"/>
          <w:color w:val="auto"/>
          <w:kern w:val="2"/>
          <w:sz w:val="32"/>
          <w:szCs w:val="32"/>
          <w:lang w:val="en-US" w:eastAsia="zh-CN" w:bidi="ar-SA"/>
        </w:rPr>
        <w:t>供应商须在接到采购人订单之日的次日7：30前将采购人所订的货物送至采购人指定地点。如果采购人临时改变订购的货物种类、规格、数量等，供应商须在接到通知后100分钟内将货物送达，待采购人验收、核对后完成供货，临时变更原则一天不超过两次。</w:t>
      </w:r>
    </w:p>
    <w:p w14:paraId="5348E023">
      <w:pPr>
        <w:pStyle w:val="2"/>
        <w:keepNext w:val="0"/>
        <w:keepLines w:val="0"/>
        <w:pageBreakBefore w:val="0"/>
        <w:widowControl w:val="0"/>
        <w:numPr>
          <w:ilvl w:val="0"/>
          <w:numId w:val="4"/>
        </w:numPr>
        <w:kinsoku/>
        <w:wordWrap/>
        <w:overflowPunct/>
        <w:topLinePunct w:val="0"/>
        <w:autoSpaceDE/>
        <w:autoSpaceDN/>
        <w:bidi w:val="0"/>
        <w:adjustRightInd/>
        <w:snapToGrid/>
        <w:spacing w:line="560" w:lineRule="exact"/>
        <w:ind w:left="0" w:leftChars="0" w:firstLine="643" w:firstLineChars="200"/>
        <w:textAlignment w:val="auto"/>
        <w:rPr>
          <w:rFonts w:hint="default" w:ascii="Times New Roman" w:hAnsi="Times New Roman" w:eastAsia="方正仿宋_GBK" w:cs="Times New Roman"/>
          <w:b w:val="0"/>
          <w:color w:val="auto"/>
          <w:kern w:val="2"/>
          <w:sz w:val="32"/>
          <w:szCs w:val="32"/>
          <w:lang w:val="en-US" w:eastAsia="zh-CN" w:bidi="ar-SA"/>
        </w:rPr>
      </w:pPr>
      <w:r>
        <w:rPr>
          <w:rFonts w:hint="default" w:ascii="方正仿宋_GBK" w:hAnsi="方正仿宋_GBK" w:eastAsia="方正仿宋_GBK" w:cs="方正仿宋_GBK"/>
          <w:b/>
          <w:bCs w:val="0"/>
          <w:color w:val="auto"/>
          <w:kern w:val="2"/>
          <w:sz w:val="32"/>
          <w:szCs w:val="32"/>
          <w:lang w:val="en-US" w:eastAsia="zh-CN" w:bidi="ar-SA"/>
        </w:rPr>
        <w:t>收货地点。</w:t>
      </w:r>
      <w:r>
        <w:rPr>
          <w:rFonts w:hint="default" w:ascii="Times New Roman" w:hAnsi="Times New Roman" w:eastAsia="方正仿宋_GBK" w:cs="Times New Roman"/>
          <w:b w:val="0"/>
          <w:color w:val="auto"/>
          <w:kern w:val="2"/>
          <w:sz w:val="32"/>
          <w:szCs w:val="32"/>
          <w:lang w:val="en-US" w:eastAsia="zh-CN" w:bidi="ar-SA"/>
        </w:rPr>
        <w:t>青羊区金丝街8号C栋1楼，采购人指定地点。</w:t>
      </w:r>
    </w:p>
    <w:p w14:paraId="23B69637">
      <w:pPr>
        <w:pStyle w:val="2"/>
        <w:keepNext w:val="0"/>
        <w:keepLines w:val="0"/>
        <w:pageBreakBefore w:val="0"/>
        <w:widowControl w:val="0"/>
        <w:numPr>
          <w:ilvl w:val="0"/>
          <w:numId w:val="4"/>
        </w:numPr>
        <w:kinsoku/>
        <w:wordWrap/>
        <w:overflowPunct/>
        <w:topLinePunct w:val="0"/>
        <w:autoSpaceDE/>
        <w:autoSpaceDN/>
        <w:bidi w:val="0"/>
        <w:adjustRightInd/>
        <w:snapToGrid/>
        <w:spacing w:line="560" w:lineRule="exact"/>
        <w:ind w:left="0" w:leftChars="0" w:firstLine="643" w:firstLineChars="200"/>
        <w:textAlignment w:val="auto"/>
        <w:rPr>
          <w:rFonts w:hint="default" w:ascii="Times New Roman" w:hAnsi="Times New Roman" w:eastAsia="方正仿宋_GBK" w:cs="Times New Roman"/>
          <w:b w:val="0"/>
          <w:color w:val="auto"/>
          <w:kern w:val="2"/>
          <w:sz w:val="32"/>
          <w:szCs w:val="32"/>
          <w:lang w:val="en-US" w:eastAsia="zh-CN" w:bidi="ar-SA"/>
        </w:rPr>
      </w:pPr>
      <w:r>
        <w:rPr>
          <w:rFonts w:hint="default" w:ascii="方正仿宋_GBK" w:hAnsi="方正仿宋_GBK" w:eastAsia="方正仿宋_GBK" w:cs="方正仿宋_GBK"/>
          <w:b/>
          <w:bCs w:val="0"/>
          <w:color w:val="auto"/>
          <w:kern w:val="2"/>
          <w:sz w:val="32"/>
          <w:szCs w:val="32"/>
          <w:lang w:val="en-US" w:eastAsia="zh-CN" w:bidi="ar-SA"/>
        </w:rPr>
        <w:t>服务期限。</w:t>
      </w:r>
      <w:r>
        <w:rPr>
          <w:rFonts w:hint="default" w:ascii="Times New Roman" w:hAnsi="Times New Roman" w:eastAsia="方正仿宋_GBK" w:cs="Times New Roman"/>
          <w:b w:val="0"/>
          <w:color w:val="auto"/>
          <w:kern w:val="2"/>
          <w:sz w:val="32"/>
          <w:szCs w:val="32"/>
          <w:lang w:val="en-US" w:eastAsia="zh-CN" w:bidi="ar-SA"/>
        </w:rPr>
        <w:t>原则上2年，合同一年一签。采购人每月对成交供应商进行量化考核，若考核不合格，采购人有权终止合同。因国家或政府部门政策调整引起的变化，以及其他不可抗力等原因无法继续履行合同，双方可随时解除合同，不承担违约责任；因下一年度资金批复未落实或预算调减的，双方可友好协商，若终止合同的互不承担赔偿责任。</w:t>
      </w:r>
    </w:p>
    <w:p w14:paraId="1091EBD4">
      <w:pPr>
        <w:pStyle w:val="2"/>
        <w:keepNext w:val="0"/>
        <w:keepLines w:val="0"/>
        <w:pageBreakBefore w:val="0"/>
        <w:widowControl w:val="0"/>
        <w:numPr>
          <w:ilvl w:val="0"/>
          <w:numId w:val="4"/>
        </w:numPr>
        <w:kinsoku/>
        <w:wordWrap/>
        <w:overflowPunct/>
        <w:topLinePunct w:val="0"/>
        <w:autoSpaceDE/>
        <w:autoSpaceDN/>
        <w:bidi w:val="0"/>
        <w:adjustRightInd/>
        <w:snapToGrid/>
        <w:spacing w:line="560" w:lineRule="exact"/>
        <w:ind w:left="0" w:leftChars="0" w:firstLine="643" w:firstLineChars="200"/>
        <w:textAlignment w:val="auto"/>
        <w:rPr>
          <w:rFonts w:hint="default" w:ascii="方正仿宋_GBK" w:hAnsi="方正仿宋_GBK" w:eastAsia="方正仿宋_GBK" w:cs="方正仿宋_GBK"/>
          <w:b/>
          <w:bCs w:val="0"/>
          <w:color w:val="auto"/>
          <w:kern w:val="2"/>
          <w:sz w:val="32"/>
          <w:szCs w:val="32"/>
          <w:lang w:val="en-US" w:eastAsia="zh-CN" w:bidi="ar-SA"/>
        </w:rPr>
      </w:pPr>
      <w:r>
        <w:rPr>
          <w:rFonts w:hint="default" w:ascii="方正仿宋_GBK" w:hAnsi="方正仿宋_GBK" w:eastAsia="方正仿宋_GBK" w:cs="方正仿宋_GBK"/>
          <w:b/>
          <w:bCs w:val="0"/>
          <w:color w:val="auto"/>
          <w:kern w:val="2"/>
          <w:sz w:val="32"/>
          <w:szCs w:val="32"/>
          <w:lang w:val="en-US" w:eastAsia="zh-CN" w:bidi="ar-SA"/>
        </w:rPr>
        <w:t>货物到达指定地点后，采购人派专人负责验收，货品的数量与品质以采购人验收确定为准。</w:t>
      </w:r>
    </w:p>
    <w:p w14:paraId="74D7E7BE">
      <w:pPr>
        <w:pStyle w:val="2"/>
        <w:keepNext w:val="0"/>
        <w:keepLines w:val="0"/>
        <w:pageBreakBefore w:val="0"/>
        <w:widowControl w:val="0"/>
        <w:numPr>
          <w:ilvl w:val="0"/>
          <w:numId w:val="3"/>
        </w:numPr>
        <w:kinsoku/>
        <w:wordWrap/>
        <w:overflowPunct/>
        <w:topLinePunct w:val="0"/>
        <w:autoSpaceDE/>
        <w:autoSpaceDN/>
        <w:bidi w:val="0"/>
        <w:adjustRightInd/>
        <w:snapToGrid/>
        <w:spacing w:line="560" w:lineRule="exact"/>
        <w:ind w:left="0" w:leftChars="0" w:firstLine="643" w:firstLineChars="200"/>
        <w:textAlignment w:val="auto"/>
        <w:rPr>
          <w:rFonts w:hint="default" w:ascii="方正仿宋_GBK" w:hAnsi="方正仿宋_GBK" w:eastAsia="方正仿宋_GBK" w:cs="方正仿宋_GBK"/>
          <w:b/>
          <w:bCs w:val="0"/>
          <w:color w:val="auto"/>
          <w:kern w:val="2"/>
          <w:sz w:val="32"/>
          <w:szCs w:val="32"/>
          <w:lang w:val="en-US" w:eastAsia="zh-CN" w:bidi="ar-SA"/>
        </w:rPr>
      </w:pPr>
      <w:r>
        <w:rPr>
          <w:rFonts w:hint="default" w:ascii="方正仿宋_GBK" w:hAnsi="方正仿宋_GBK" w:eastAsia="方正仿宋_GBK" w:cs="方正仿宋_GBK"/>
          <w:b/>
          <w:bCs w:val="0"/>
          <w:color w:val="auto"/>
          <w:kern w:val="2"/>
          <w:sz w:val="32"/>
          <w:szCs w:val="32"/>
          <w:lang w:val="en-US" w:eastAsia="zh-CN" w:bidi="ar-SA"/>
        </w:rPr>
        <w:t>供货品类基准价</w:t>
      </w:r>
    </w:p>
    <w:p w14:paraId="75F7AAA8">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b w:val="0"/>
          <w:color w:val="auto"/>
          <w:kern w:val="2"/>
          <w:sz w:val="32"/>
          <w:szCs w:val="32"/>
          <w:lang w:val="en-US" w:eastAsia="zh-CN" w:bidi="ar-SA"/>
        </w:rPr>
      </w:pPr>
      <w:r>
        <w:rPr>
          <w:rFonts w:hint="eastAsia" w:ascii="Times New Roman" w:hAnsi="Times New Roman" w:eastAsia="方正仿宋_GBK" w:cs="Times New Roman"/>
          <w:b w:val="0"/>
          <w:color w:val="auto"/>
          <w:kern w:val="2"/>
          <w:sz w:val="32"/>
          <w:szCs w:val="32"/>
          <w:lang w:val="en-US" w:eastAsia="zh-CN" w:bidi="ar-SA"/>
        </w:rPr>
        <w:t>（1）</w:t>
      </w:r>
      <w:r>
        <w:rPr>
          <w:rFonts w:hint="default" w:ascii="Times New Roman" w:hAnsi="Times New Roman" w:eastAsia="方正仿宋_GBK" w:cs="Times New Roman"/>
          <w:b w:val="0"/>
          <w:color w:val="auto"/>
          <w:kern w:val="2"/>
          <w:sz w:val="32"/>
          <w:szCs w:val="32"/>
          <w:lang w:val="en-US" w:eastAsia="zh-CN" w:bidi="ar-SA"/>
        </w:rPr>
        <w:t>采购人将于每月最后一个工作日进行确价工作，且以最后一个工作日17:00前确定下个月的价格作为基准价，结算时以此作为依据。价格经双方确认后，无论市场价格怎样变化，本月配送价格原则上将不予调整。米、面、油、肉类等大宗商品如遇特殊情况，市场价格波动过大，涨跌幅度超过15%，采购人和供应商均可申请调整价格，经双方协商确认后可重新定价。</w:t>
      </w:r>
    </w:p>
    <w:p w14:paraId="5F11ECA3">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b w:val="0"/>
          <w:color w:val="auto"/>
          <w:kern w:val="2"/>
          <w:sz w:val="32"/>
          <w:szCs w:val="32"/>
          <w:lang w:val="en-US" w:eastAsia="zh-CN" w:bidi="ar-SA"/>
        </w:rPr>
      </w:pPr>
      <w:r>
        <w:rPr>
          <w:rFonts w:hint="eastAsia" w:ascii="Times New Roman" w:hAnsi="Times New Roman" w:eastAsia="方正仿宋_GBK" w:cs="Times New Roman"/>
          <w:b w:val="0"/>
          <w:color w:val="auto"/>
          <w:kern w:val="2"/>
          <w:sz w:val="32"/>
          <w:szCs w:val="32"/>
          <w:lang w:val="en-US" w:eastAsia="zh-CN" w:bidi="ar-SA"/>
        </w:rPr>
        <w:t>（2）</w:t>
      </w:r>
      <w:r>
        <w:rPr>
          <w:rFonts w:hint="default" w:ascii="Times New Roman" w:hAnsi="Times New Roman" w:eastAsia="方正仿宋_GBK" w:cs="Times New Roman"/>
          <w:b w:val="0"/>
          <w:color w:val="auto"/>
          <w:kern w:val="2"/>
          <w:sz w:val="32"/>
          <w:szCs w:val="32"/>
          <w:lang w:val="en-US" w:eastAsia="zh-CN" w:bidi="ar-SA"/>
        </w:rPr>
        <w:t>每月供货物资基准价以成都市发展和改革委员会官网首页</w:t>
      </w:r>
      <w:r>
        <w:rPr>
          <w:rFonts w:hint="eastAsia" w:ascii="Times New Roman" w:hAnsi="Times New Roman" w:eastAsia="方正仿宋_GBK" w:cs="Times New Roman"/>
          <w:b w:val="0"/>
          <w:color w:val="auto"/>
          <w:kern w:val="2"/>
          <w:sz w:val="32"/>
          <w:szCs w:val="32"/>
          <w:lang w:val="en-US" w:eastAsia="zh-CN" w:bidi="ar-SA"/>
        </w:rPr>
        <w:t>〉</w:t>
      </w:r>
      <w:r>
        <w:rPr>
          <w:rFonts w:hint="default" w:ascii="Times New Roman" w:hAnsi="Times New Roman" w:eastAsia="方正仿宋_GBK" w:cs="Times New Roman"/>
          <w:b w:val="0"/>
          <w:color w:val="auto"/>
          <w:kern w:val="2"/>
          <w:sz w:val="32"/>
          <w:szCs w:val="32"/>
          <w:lang w:val="en-US" w:eastAsia="zh-CN" w:bidi="ar-SA"/>
        </w:rPr>
        <w:t>政务公开</w:t>
      </w:r>
      <w:r>
        <w:rPr>
          <w:rFonts w:hint="eastAsia" w:ascii="Times New Roman" w:hAnsi="Times New Roman" w:eastAsia="方正仿宋_GBK" w:cs="Times New Roman"/>
          <w:b w:val="0"/>
          <w:color w:val="auto"/>
          <w:kern w:val="2"/>
          <w:sz w:val="32"/>
          <w:szCs w:val="32"/>
          <w:lang w:val="en-US" w:eastAsia="zh-CN" w:bidi="ar-SA"/>
        </w:rPr>
        <w:t>〉</w:t>
      </w:r>
      <w:r>
        <w:rPr>
          <w:rFonts w:hint="default" w:ascii="Times New Roman" w:hAnsi="Times New Roman" w:eastAsia="方正仿宋_GBK" w:cs="Times New Roman"/>
          <w:b w:val="0"/>
          <w:color w:val="auto"/>
          <w:kern w:val="2"/>
          <w:sz w:val="32"/>
          <w:szCs w:val="32"/>
          <w:lang w:val="en-US" w:eastAsia="zh-CN" w:bidi="ar-SA"/>
        </w:rPr>
        <w:t>价格和收费信息公开</w:t>
      </w:r>
      <w:r>
        <w:rPr>
          <w:rFonts w:hint="eastAsia" w:ascii="Times New Roman" w:hAnsi="Times New Roman" w:eastAsia="方正仿宋_GBK" w:cs="Times New Roman"/>
          <w:b w:val="0"/>
          <w:color w:val="auto"/>
          <w:kern w:val="2"/>
          <w:sz w:val="32"/>
          <w:szCs w:val="32"/>
          <w:lang w:val="en-US" w:eastAsia="zh-CN" w:bidi="ar-SA"/>
        </w:rPr>
        <w:t>〉</w:t>
      </w:r>
      <w:r>
        <w:rPr>
          <w:rFonts w:hint="default" w:ascii="Times New Roman" w:hAnsi="Times New Roman" w:eastAsia="方正仿宋_GBK" w:cs="Times New Roman"/>
          <w:b w:val="0"/>
          <w:color w:val="auto"/>
          <w:kern w:val="2"/>
          <w:sz w:val="32"/>
          <w:szCs w:val="32"/>
          <w:lang w:val="en-US" w:eastAsia="zh-CN" w:bidi="ar-SA"/>
        </w:rPr>
        <w:t>市场价格监测</w:t>
      </w:r>
      <w:r>
        <w:rPr>
          <w:rFonts w:hint="eastAsia" w:ascii="Times New Roman" w:hAnsi="Times New Roman" w:eastAsia="方正仿宋_GBK" w:cs="Times New Roman"/>
          <w:b w:val="0"/>
          <w:color w:val="auto"/>
          <w:kern w:val="2"/>
          <w:sz w:val="32"/>
          <w:szCs w:val="32"/>
          <w:lang w:val="en-US" w:eastAsia="zh-CN" w:bidi="ar-SA"/>
        </w:rPr>
        <w:t>〉</w:t>
      </w:r>
      <w:r>
        <w:rPr>
          <w:rFonts w:hint="default" w:ascii="Times New Roman" w:hAnsi="Times New Roman" w:eastAsia="方正仿宋_GBK" w:cs="Times New Roman"/>
          <w:b w:val="0"/>
          <w:color w:val="auto"/>
          <w:kern w:val="2"/>
          <w:sz w:val="32"/>
          <w:szCs w:val="32"/>
          <w:lang w:val="en-US" w:eastAsia="zh-CN" w:bidi="ar-SA"/>
        </w:rPr>
        <w:t>部分农贸市场价格中最新农贸市场价格中青羊区长顺街农贸市场、苏坡综合市场、益民菜市家园南街店三个菜市的平均价为本项目基准价（以询价当月市发改委官网最近一期发布价格数据为准）。</w:t>
      </w:r>
    </w:p>
    <w:p w14:paraId="71F4047A">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b w:val="0"/>
          <w:color w:val="auto"/>
          <w:kern w:val="2"/>
          <w:sz w:val="32"/>
          <w:szCs w:val="32"/>
          <w:lang w:val="en-US" w:eastAsia="zh-CN" w:bidi="ar-SA"/>
        </w:rPr>
      </w:pPr>
      <w:r>
        <w:rPr>
          <w:rFonts w:hint="eastAsia" w:ascii="Times New Roman" w:hAnsi="Times New Roman" w:eastAsia="方正仿宋_GBK" w:cs="Times New Roman"/>
          <w:b w:val="0"/>
          <w:color w:val="auto"/>
          <w:kern w:val="2"/>
          <w:sz w:val="32"/>
          <w:szCs w:val="32"/>
          <w:lang w:val="en-US" w:eastAsia="zh-CN" w:bidi="ar-SA"/>
        </w:rPr>
        <w:t>（3）</w:t>
      </w:r>
      <w:r>
        <w:rPr>
          <w:rFonts w:hint="default" w:ascii="Times New Roman" w:hAnsi="Times New Roman" w:eastAsia="方正仿宋_GBK" w:cs="Times New Roman"/>
          <w:b w:val="0"/>
          <w:color w:val="auto"/>
          <w:kern w:val="2"/>
          <w:sz w:val="32"/>
          <w:szCs w:val="32"/>
          <w:lang w:val="en-US" w:eastAsia="zh-CN" w:bidi="ar-SA"/>
        </w:rPr>
        <w:t>如成都市发改委网站公布品目内没有的，以市场价作为该月基准价，市场价由采购人与供应商于每月最后一个工作日17:00前共同进行市场调查。调查对象为成都市青羊区辖区内至少3家农贸市场或超市，以平均价为该月基准价。</w:t>
      </w:r>
    </w:p>
    <w:p w14:paraId="430C583F">
      <w:pPr>
        <w:pStyle w:val="2"/>
        <w:keepNext w:val="0"/>
        <w:keepLines w:val="0"/>
        <w:pageBreakBefore w:val="0"/>
        <w:widowControl w:val="0"/>
        <w:numPr>
          <w:ilvl w:val="0"/>
          <w:numId w:val="3"/>
        </w:numPr>
        <w:kinsoku/>
        <w:wordWrap/>
        <w:overflowPunct/>
        <w:topLinePunct w:val="0"/>
        <w:autoSpaceDE/>
        <w:autoSpaceDN/>
        <w:bidi w:val="0"/>
        <w:adjustRightInd/>
        <w:snapToGrid/>
        <w:spacing w:line="560" w:lineRule="exact"/>
        <w:ind w:left="0" w:leftChars="0" w:firstLine="643" w:firstLineChars="200"/>
        <w:textAlignment w:val="auto"/>
        <w:rPr>
          <w:rFonts w:hint="default" w:ascii="方正仿宋_GBK" w:hAnsi="方正仿宋_GBK" w:eastAsia="方正仿宋_GBK" w:cs="方正仿宋_GBK"/>
          <w:b/>
          <w:bCs w:val="0"/>
          <w:color w:val="auto"/>
          <w:kern w:val="2"/>
          <w:sz w:val="32"/>
          <w:szCs w:val="32"/>
          <w:lang w:val="en-US" w:eastAsia="zh-CN" w:bidi="ar-SA"/>
        </w:rPr>
      </w:pPr>
      <w:r>
        <w:rPr>
          <w:rFonts w:hint="default" w:ascii="方正仿宋_GBK" w:hAnsi="方正仿宋_GBK" w:eastAsia="方正仿宋_GBK" w:cs="方正仿宋_GBK"/>
          <w:b/>
          <w:bCs w:val="0"/>
          <w:color w:val="auto"/>
          <w:kern w:val="2"/>
          <w:sz w:val="32"/>
          <w:szCs w:val="32"/>
          <w:lang w:val="en-US" w:eastAsia="zh-CN" w:bidi="ar-SA"/>
        </w:rPr>
        <w:t>报价要求</w:t>
      </w:r>
    </w:p>
    <w:p w14:paraId="448B5358">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b w:val="0"/>
          <w:color w:val="auto"/>
          <w:kern w:val="2"/>
          <w:sz w:val="32"/>
          <w:szCs w:val="32"/>
          <w:lang w:val="en-US" w:eastAsia="zh-CN" w:bidi="ar-SA"/>
        </w:rPr>
      </w:pPr>
      <w:r>
        <w:rPr>
          <w:rFonts w:hint="eastAsia" w:ascii="Times New Roman" w:hAnsi="Times New Roman" w:eastAsia="方正仿宋_GBK" w:cs="Times New Roman"/>
          <w:b w:val="0"/>
          <w:color w:val="auto"/>
          <w:kern w:val="2"/>
          <w:sz w:val="32"/>
          <w:szCs w:val="32"/>
          <w:lang w:val="en-US" w:eastAsia="zh-CN" w:bidi="ar-SA"/>
        </w:rPr>
        <w:t>（1）</w:t>
      </w:r>
      <w:r>
        <w:rPr>
          <w:rFonts w:hint="default" w:ascii="Times New Roman" w:hAnsi="Times New Roman" w:eastAsia="方正仿宋_GBK" w:cs="Times New Roman"/>
          <w:b w:val="0"/>
          <w:color w:val="auto"/>
          <w:kern w:val="2"/>
          <w:sz w:val="32"/>
          <w:szCs w:val="32"/>
          <w:lang w:val="en-US" w:eastAsia="zh-CN" w:bidi="ar-SA"/>
        </w:rPr>
        <w:t>报价方式：供应商应做市场调研确定各类物资的市场行价和趋势，并计算本项目拟报的年度总预算，供应商只允许有一个报价，任何有选择或可调整的报价将不予接受，供应商对自己的报价承担所有风险。</w:t>
      </w:r>
    </w:p>
    <w:p w14:paraId="7D9E509A">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b w:val="0"/>
          <w:color w:val="auto"/>
          <w:kern w:val="2"/>
          <w:sz w:val="32"/>
          <w:szCs w:val="32"/>
          <w:lang w:val="en-US" w:eastAsia="zh-CN" w:bidi="ar-SA"/>
        </w:rPr>
      </w:pPr>
      <w:r>
        <w:rPr>
          <w:rFonts w:hint="eastAsia" w:ascii="Times New Roman" w:hAnsi="Times New Roman" w:eastAsia="方正仿宋_GBK" w:cs="Times New Roman"/>
          <w:b w:val="0"/>
          <w:color w:val="auto"/>
          <w:kern w:val="2"/>
          <w:sz w:val="32"/>
          <w:szCs w:val="32"/>
          <w:lang w:val="en-US" w:eastAsia="zh-CN" w:bidi="ar-SA"/>
        </w:rPr>
        <w:t>（</w:t>
      </w:r>
      <w:r>
        <w:rPr>
          <w:rFonts w:hint="default" w:ascii="Times New Roman" w:hAnsi="Times New Roman" w:eastAsia="方正仿宋_GBK" w:cs="Times New Roman"/>
          <w:b w:val="0"/>
          <w:color w:val="auto"/>
          <w:kern w:val="2"/>
          <w:sz w:val="32"/>
          <w:szCs w:val="32"/>
          <w:lang w:val="en-US" w:eastAsia="zh-CN" w:bidi="ar-SA"/>
        </w:rPr>
        <w:t>2</w:t>
      </w:r>
      <w:r>
        <w:rPr>
          <w:rFonts w:hint="eastAsia" w:ascii="Times New Roman" w:hAnsi="Times New Roman" w:eastAsia="方正仿宋_GBK" w:cs="Times New Roman"/>
          <w:b w:val="0"/>
          <w:color w:val="auto"/>
          <w:kern w:val="2"/>
          <w:sz w:val="32"/>
          <w:szCs w:val="32"/>
          <w:lang w:val="en-US" w:eastAsia="zh-CN" w:bidi="ar-SA"/>
        </w:rPr>
        <w:t>）</w:t>
      </w:r>
      <w:r>
        <w:rPr>
          <w:rFonts w:hint="default" w:ascii="Times New Roman" w:hAnsi="Times New Roman" w:eastAsia="方正仿宋_GBK" w:cs="Times New Roman"/>
          <w:b w:val="0"/>
          <w:color w:val="auto"/>
          <w:kern w:val="2"/>
          <w:sz w:val="32"/>
          <w:szCs w:val="32"/>
          <w:lang w:val="en-US" w:eastAsia="zh-CN" w:bidi="ar-SA"/>
        </w:rPr>
        <w:t>报价含配送货物本身的费用、包装费、运输费、运输过程保险费、质量保证费、可能的法定部门检测验收费用、相关的伴随加工服务费、二次加工费、配送货物本身已支付或将支付的各种税费、代理服务费以及其他交付使用前的所有费用。</w:t>
      </w:r>
    </w:p>
    <w:p w14:paraId="058797D3">
      <w:pPr>
        <w:pStyle w:val="2"/>
        <w:keepNext w:val="0"/>
        <w:keepLines w:val="0"/>
        <w:pageBreakBefore w:val="0"/>
        <w:widowControl w:val="0"/>
        <w:numPr>
          <w:ilvl w:val="0"/>
          <w:numId w:val="3"/>
        </w:numPr>
        <w:kinsoku/>
        <w:wordWrap/>
        <w:overflowPunct/>
        <w:topLinePunct w:val="0"/>
        <w:autoSpaceDE/>
        <w:autoSpaceDN/>
        <w:bidi w:val="0"/>
        <w:adjustRightInd/>
        <w:snapToGrid/>
        <w:spacing w:line="560" w:lineRule="exact"/>
        <w:ind w:left="0" w:leftChars="0" w:firstLine="643" w:firstLineChars="200"/>
        <w:textAlignment w:val="auto"/>
        <w:rPr>
          <w:rFonts w:hint="default" w:ascii="方正仿宋_GBK" w:hAnsi="方正仿宋_GBK" w:eastAsia="方正仿宋_GBK" w:cs="方正仿宋_GBK"/>
          <w:b/>
          <w:bCs w:val="0"/>
          <w:color w:val="auto"/>
          <w:kern w:val="2"/>
          <w:sz w:val="32"/>
          <w:szCs w:val="32"/>
          <w:lang w:val="en-US" w:eastAsia="zh-CN" w:bidi="ar-SA"/>
        </w:rPr>
      </w:pPr>
      <w:r>
        <w:rPr>
          <w:rFonts w:hint="default" w:ascii="方正仿宋_GBK" w:hAnsi="方正仿宋_GBK" w:eastAsia="方正仿宋_GBK" w:cs="方正仿宋_GBK"/>
          <w:b/>
          <w:bCs w:val="0"/>
          <w:color w:val="auto"/>
          <w:kern w:val="2"/>
          <w:sz w:val="32"/>
          <w:szCs w:val="32"/>
          <w:lang w:val="en-US" w:eastAsia="zh-CN" w:bidi="ar-SA"/>
        </w:rPr>
        <w:t>验收要求</w:t>
      </w:r>
    </w:p>
    <w:p w14:paraId="5D7F2002">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b w:val="0"/>
          <w:color w:val="auto"/>
          <w:kern w:val="2"/>
          <w:sz w:val="32"/>
          <w:szCs w:val="32"/>
          <w:lang w:val="en-US" w:eastAsia="zh-CN" w:bidi="ar-SA"/>
        </w:rPr>
      </w:pPr>
      <w:r>
        <w:rPr>
          <w:rFonts w:hint="eastAsia" w:ascii="Times New Roman" w:hAnsi="Times New Roman" w:eastAsia="方正仿宋_GBK" w:cs="Times New Roman"/>
          <w:b w:val="0"/>
          <w:color w:val="auto"/>
          <w:kern w:val="2"/>
          <w:sz w:val="32"/>
          <w:szCs w:val="32"/>
          <w:lang w:val="en-US" w:eastAsia="zh-CN" w:bidi="ar-SA"/>
        </w:rPr>
        <w:t>（1）</w:t>
      </w:r>
      <w:r>
        <w:rPr>
          <w:rFonts w:hint="default" w:ascii="Times New Roman" w:hAnsi="Times New Roman" w:eastAsia="方正仿宋_GBK" w:cs="Times New Roman"/>
          <w:b w:val="0"/>
          <w:color w:val="auto"/>
          <w:kern w:val="2"/>
          <w:sz w:val="32"/>
          <w:szCs w:val="32"/>
          <w:lang w:val="en-US" w:eastAsia="zh-CN" w:bidi="ar-SA"/>
        </w:rPr>
        <w:t>所有货物及外包装必须安全、卫生、无毒、无害，符合食品卫生质量要求、卫生防疫、检疫部门，质量检验、监督等部门相关质量要求。</w:t>
      </w:r>
    </w:p>
    <w:p w14:paraId="163D8585">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b w:val="0"/>
          <w:color w:val="auto"/>
          <w:kern w:val="2"/>
          <w:sz w:val="32"/>
          <w:szCs w:val="32"/>
          <w:lang w:val="en-US" w:eastAsia="zh-CN" w:bidi="ar-SA"/>
        </w:rPr>
      </w:pPr>
      <w:r>
        <w:rPr>
          <w:rFonts w:hint="eastAsia" w:ascii="Times New Roman" w:hAnsi="Times New Roman" w:eastAsia="方正仿宋_GBK" w:cs="Times New Roman"/>
          <w:b w:val="0"/>
          <w:color w:val="auto"/>
          <w:kern w:val="2"/>
          <w:sz w:val="32"/>
          <w:szCs w:val="32"/>
          <w:lang w:val="en-US" w:eastAsia="zh-CN" w:bidi="ar-SA"/>
        </w:rPr>
        <w:t>（2）</w:t>
      </w:r>
      <w:r>
        <w:rPr>
          <w:rFonts w:hint="default" w:ascii="Times New Roman" w:hAnsi="Times New Roman" w:eastAsia="方正仿宋_GBK" w:cs="Times New Roman"/>
          <w:b w:val="0"/>
          <w:color w:val="auto"/>
          <w:kern w:val="2"/>
          <w:sz w:val="32"/>
          <w:szCs w:val="32"/>
          <w:lang w:val="en-US" w:eastAsia="zh-CN" w:bidi="ar-SA"/>
        </w:rPr>
        <w:t>供应商要在和采购人约定时间内完成交货，由采购人指定专人按照相关管理制度和规定对所有货物的质量、数量进行检查、验收、双方签字确认，完成交货。未达到采购人所要求质量的，采购人有权拒收或要求更换。</w:t>
      </w:r>
    </w:p>
    <w:p w14:paraId="35E51F20">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b w:val="0"/>
          <w:color w:val="auto"/>
          <w:kern w:val="2"/>
          <w:sz w:val="32"/>
          <w:szCs w:val="32"/>
          <w:lang w:val="en-US" w:eastAsia="zh-CN" w:bidi="ar-SA"/>
        </w:rPr>
      </w:pPr>
      <w:r>
        <w:rPr>
          <w:rFonts w:hint="eastAsia" w:ascii="Times New Roman" w:hAnsi="Times New Roman" w:eastAsia="方正仿宋_GBK" w:cs="Times New Roman"/>
          <w:b w:val="0"/>
          <w:color w:val="auto"/>
          <w:kern w:val="2"/>
          <w:sz w:val="32"/>
          <w:szCs w:val="32"/>
          <w:lang w:val="en-US" w:eastAsia="zh-CN" w:bidi="ar-SA"/>
        </w:rPr>
        <w:t>（3）</w:t>
      </w:r>
      <w:r>
        <w:rPr>
          <w:rFonts w:hint="default" w:ascii="Times New Roman" w:hAnsi="Times New Roman" w:eastAsia="方正仿宋_GBK" w:cs="Times New Roman"/>
          <w:b w:val="0"/>
          <w:color w:val="auto"/>
          <w:kern w:val="2"/>
          <w:sz w:val="32"/>
          <w:szCs w:val="32"/>
          <w:lang w:val="en-US" w:eastAsia="zh-CN" w:bidi="ar-SA"/>
        </w:rPr>
        <w:t>原材料在验收时有不符合要求的，一律退回，供应商无条件重新更换配送货物。</w:t>
      </w:r>
    </w:p>
    <w:p w14:paraId="62BE54D2">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b w:val="0"/>
          <w:color w:val="auto"/>
          <w:kern w:val="2"/>
          <w:sz w:val="32"/>
          <w:szCs w:val="32"/>
          <w:lang w:val="en-US" w:eastAsia="zh-CN" w:bidi="ar-SA"/>
        </w:rPr>
      </w:pPr>
      <w:r>
        <w:rPr>
          <w:rFonts w:hint="eastAsia" w:ascii="Times New Roman" w:hAnsi="Times New Roman" w:eastAsia="方正仿宋_GBK" w:cs="Times New Roman"/>
          <w:b w:val="0"/>
          <w:color w:val="auto"/>
          <w:kern w:val="2"/>
          <w:sz w:val="32"/>
          <w:szCs w:val="32"/>
          <w:lang w:val="en-US" w:eastAsia="zh-CN" w:bidi="ar-SA"/>
        </w:rPr>
        <w:t>（4）</w:t>
      </w:r>
      <w:r>
        <w:rPr>
          <w:rFonts w:hint="default" w:ascii="Times New Roman" w:hAnsi="Times New Roman" w:eastAsia="方正仿宋_GBK" w:cs="Times New Roman"/>
          <w:b w:val="0"/>
          <w:color w:val="auto"/>
          <w:kern w:val="2"/>
          <w:sz w:val="32"/>
          <w:szCs w:val="32"/>
          <w:lang w:val="en-US" w:eastAsia="zh-CN" w:bidi="ar-SA"/>
        </w:rPr>
        <w:t>供应商应确保所供应食品中不出现含瘦肉精等类似违禁添加剂。按照卫生防疫要求定期提供相应的食品出厂合格证，检疫证等相关证件。</w:t>
      </w:r>
    </w:p>
    <w:p w14:paraId="61713A67">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b w:val="0"/>
          <w:color w:val="auto"/>
          <w:kern w:val="2"/>
          <w:sz w:val="32"/>
          <w:szCs w:val="32"/>
          <w:lang w:val="en-US" w:eastAsia="zh-CN" w:bidi="ar-SA"/>
        </w:rPr>
      </w:pPr>
      <w:r>
        <w:rPr>
          <w:rFonts w:hint="eastAsia" w:ascii="Times New Roman" w:hAnsi="Times New Roman" w:eastAsia="方正仿宋_GBK" w:cs="Times New Roman"/>
          <w:b w:val="0"/>
          <w:color w:val="auto"/>
          <w:kern w:val="2"/>
          <w:sz w:val="32"/>
          <w:szCs w:val="32"/>
          <w:lang w:val="en-US" w:eastAsia="zh-CN" w:bidi="ar-SA"/>
        </w:rPr>
        <w:t>（5）</w:t>
      </w:r>
      <w:r>
        <w:rPr>
          <w:rFonts w:hint="default" w:ascii="Times New Roman" w:hAnsi="Times New Roman" w:eastAsia="方正仿宋_GBK" w:cs="Times New Roman"/>
          <w:b w:val="0"/>
          <w:color w:val="auto"/>
          <w:kern w:val="2"/>
          <w:sz w:val="32"/>
          <w:szCs w:val="32"/>
          <w:lang w:val="en-US" w:eastAsia="zh-CN" w:bidi="ar-SA"/>
        </w:rPr>
        <w:t>食材验收时若发现送货数量与订货数量不相符，采购人有权根据实际情况决定是否进行验收。一般情况下，供应商所送食材超过采购人订单数时，超过10%以上的部分采购人可不验收；供应商所送货物低于采购人订单数时，低于10%以上的部分供应商应负责及时补足。确因特殊情况不能购买到的食材经采购人确认后应在送货前电话告知采购人后可作适当调整，供应商不得擅自主张调整。</w:t>
      </w:r>
    </w:p>
    <w:p w14:paraId="3823DC29">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b w:val="0"/>
          <w:color w:val="auto"/>
          <w:kern w:val="2"/>
          <w:sz w:val="32"/>
          <w:szCs w:val="32"/>
          <w:lang w:val="en-US" w:eastAsia="zh-CN" w:bidi="ar-SA"/>
        </w:rPr>
      </w:pPr>
      <w:r>
        <w:rPr>
          <w:rFonts w:hint="eastAsia" w:ascii="Times New Roman" w:hAnsi="Times New Roman" w:eastAsia="方正仿宋_GBK" w:cs="Times New Roman"/>
          <w:b w:val="0"/>
          <w:color w:val="auto"/>
          <w:kern w:val="2"/>
          <w:sz w:val="32"/>
          <w:szCs w:val="32"/>
          <w:lang w:val="en-US" w:eastAsia="zh-CN" w:bidi="ar-SA"/>
        </w:rPr>
        <w:t>（6）</w:t>
      </w:r>
      <w:r>
        <w:rPr>
          <w:rFonts w:hint="default" w:ascii="Times New Roman" w:hAnsi="Times New Roman" w:eastAsia="方正仿宋_GBK" w:cs="Times New Roman"/>
          <w:b w:val="0"/>
          <w:color w:val="auto"/>
          <w:kern w:val="2"/>
          <w:sz w:val="32"/>
          <w:szCs w:val="32"/>
          <w:lang w:val="en-US" w:eastAsia="zh-CN" w:bidi="ar-SA"/>
        </w:rPr>
        <w:t>供应商对其所送食材均应承担必要的初加工，初加工人员（持健康证）由供应商负责安排。</w:t>
      </w:r>
    </w:p>
    <w:p w14:paraId="7B5995CF">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b w:val="0"/>
          <w:color w:val="auto"/>
          <w:kern w:val="2"/>
          <w:sz w:val="32"/>
          <w:szCs w:val="32"/>
          <w:lang w:val="en-US" w:eastAsia="zh-CN" w:bidi="ar-SA"/>
        </w:rPr>
      </w:pPr>
      <w:r>
        <w:rPr>
          <w:rFonts w:hint="eastAsia" w:ascii="Times New Roman" w:hAnsi="Times New Roman" w:eastAsia="方正仿宋_GBK" w:cs="Times New Roman"/>
          <w:b w:val="0"/>
          <w:color w:val="auto"/>
          <w:kern w:val="2"/>
          <w:sz w:val="32"/>
          <w:szCs w:val="32"/>
          <w:lang w:val="en-US" w:eastAsia="zh-CN" w:bidi="ar-SA"/>
        </w:rPr>
        <w:t>（7）</w:t>
      </w:r>
      <w:r>
        <w:rPr>
          <w:rFonts w:hint="default" w:ascii="Times New Roman" w:hAnsi="Times New Roman" w:eastAsia="方正仿宋_GBK" w:cs="Times New Roman"/>
          <w:b w:val="0"/>
          <w:color w:val="auto"/>
          <w:kern w:val="2"/>
          <w:sz w:val="32"/>
          <w:szCs w:val="32"/>
          <w:lang w:val="en-US" w:eastAsia="zh-CN" w:bidi="ar-SA"/>
        </w:rPr>
        <w:t>所有食材来源要有可追溯性，应为经相关部门检验合格准予市场流通的合格产品，采购人要求时须提供相关证明材料。</w:t>
      </w:r>
    </w:p>
    <w:p w14:paraId="390C666B">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b w:val="0"/>
          <w:color w:val="auto"/>
          <w:kern w:val="2"/>
          <w:sz w:val="32"/>
          <w:szCs w:val="32"/>
          <w:lang w:val="en-US" w:eastAsia="zh-CN" w:bidi="ar-SA"/>
        </w:rPr>
      </w:pPr>
      <w:r>
        <w:rPr>
          <w:rFonts w:hint="eastAsia" w:ascii="Times New Roman" w:hAnsi="Times New Roman" w:eastAsia="方正仿宋_GBK" w:cs="Times New Roman"/>
          <w:b w:val="0"/>
          <w:color w:val="auto"/>
          <w:kern w:val="2"/>
          <w:sz w:val="32"/>
          <w:szCs w:val="32"/>
          <w:lang w:val="en-US" w:eastAsia="zh-CN" w:bidi="ar-SA"/>
        </w:rPr>
        <w:t>（8）</w:t>
      </w:r>
      <w:r>
        <w:rPr>
          <w:rFonts w:hint="default" w:ascii="Times New Roman" w:hAnsi="Times New Roman" w:eastAsia="方正仿宋_GBK" w:cs="Times New Roman"/>
          <w:b w:val="0"/>
          <w:color w:val="auto"/>
          <w:kern w:val="2"/>
          <w:sz w:val="32"/>
          <w:szCs w:val="32"/>
          <w:lang w:val="en-US" w:eastAsia="zh-CN" w:bidi="ar-SA"/>
        </w:rPr>
        <w:t>验收方法和标准：由采购人参照《财政部关于进一步加强政府采购需求和履约验收管理的指导意见》（财库﹝2016﹞205号）的相关法律法规组织验收。</w:t>
      </w:r>
    </w:p>
    <w:p w14:paraId="29D1A753">
      <w:pPr>
        <w:rPr>
          <w:rFonts w:hint="default" w:ascii="Times New Roman" w:hAnsi="Times New Roman" w:eastAsia="方正仿宋_GBK" w:cs="Times New Roman"/>
          <w:b w:val="0"/>
          <w:color w:val="auto"/>
          <w:kern w:val="2"/>
          <w:sz w:val="32"/>
          <w:szCs w:val="32"/>
          <w:lang w:val="en-US" w:eastAsia="zh-CN" w:bidi="ar-SA"/>
        </w:rPr>
      </w:pPr>
    </w:p>
    <w:p w14:paraId="5826414E">
      <w:pPr>
        <w:keepNext w:val="0"/>
        <w:keepLines w:val="0"/>
        <w:pageBreakBefore w:val="0"/>
        <w:widowControl/>
        <w:suppressLineNumbers w:val="0"/>
        <w:kinsoku/>
        <w:wordWrap/>
        <w:overflowPunct/>
        <w:topLinePunct w:val="0"/>
        <w:autoSpaceDE/>
        <w:autoSpaceDN/>
        <w:bidi w:val="0"/>
        <w:adjustRightInd/>
        <w:snapToGrid/>
        <w:spacing w:line="640" w:lineRule="exact"/>
        <w:jc w:val="both"/>
        <w:textAlignment w:val="auto"/>
        <w:rPr>
          <w:rFonts w:hint="default" w:ascii="Times New Roman" w:hAnsi="Times New Roman" w:eastAsia="方正仿宋_GBK" w:cs="Times New Roman"/>
          <w:kern w:val="0"/>
          <w:sz w:val="32"/>
          <w:szCs w:val="32"/>
          <w:lang w:val="en-US" w:eastAsia="zh-CN" w:bidi="ar"/>
        </w:rPr>
      </w:pPr>
    </w:p>
    <w:p w14:paraId="61EE50FE"/>
    <w:sectPr>
      <w:pgSz w:w="11906" w:h="16838"/>
      <w:pgMar w:top="2098" w:right="1474" w:bottom="1984"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86F86F91-87E2-4D70-8313-7F51B1382E5D}"/>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方正小标宋_GBK">
    <w:altName w:val="微软雅黑"/>
    <w:panose1 w:val="03000509000000000000"/>
    <w:charset w:val="86"/>
    <w:family w:val="auto"/>
    <w:pitch w:val="default"/>
    <w:sig w:usb0="00000000" w:usb1="00000000" w:usb2="00000000" w:usb3="00000000" w:csb0="00040000" w:csb1="00000000"/>
    <w:embedRegular r:id="rId2" w:fontKey="{A7A5BA04-6101-4F76-AF13-DAE840451256}"/>
  </w:font>
  <w:font w:name="方正仿宋_GBK">
    <w:panose1 w:val="02000000000000000000"/>
    <w:charset w:val="86"/>
    <w:family w:val="auto"/>
    <w:pitch w:val="default"/>
    <w:sig w:usb0="A00002BF" w:usb1="38CF7CFA" w:usb2="00082016" w:usb3="00000000" w:csb0="00040001" w:csb1="00000000"/>
    <w:embedRegular r:id="rId3" w:fontKey="{BDBA4836-8130-47BB-BF25-907F4D4F3537}"/>
  </w:font>
  <w:font w:name="仿宋">
    <w:panose1 w:val="02010609060101010101"/>
    <w:charset w:val="86"/>
    <w:family w:val="auto"/>
    <w:pitch w:val="default"/>
    <w:sig w:usb0="800002BF" w:usb1="38CF7CFA" w:usb2="00000016" w:usb3="00000000" w:csb0="00040001" w:csb1="00000000"/>
    <w:embedRegular r:id="rId4" w:fontKey="{4DE3F9D4-7DBB-406A-AD9D-5126C9888AEC}"/>
  </w:font>
  <w:font w:name="方正小标宋简体">
    <w:panose1 w:val="02000000000000000000"/>
    <w:charset w:val="86"/>
    <w:family w:val="auto"/>
    <w:pitch w:val="default"/>
    <w:sig w:usb0="00000001" w:usb1="08000000" w:usb2="00000000" w:usb3="00000000" w:csb0="00040000" w:csb1="00000000"/>
    <w:embedRegular r:id="rId5" w:fontKey="{356E518E-0199-436C-B0CD-0A75A5030B0B}"/>
  </w:font>
  <w:font w:name="方正黑体_GBK">
    <w:altName w:val="微软雅黑"/>
    <w:panose1 w:val="02000000000000000000"/>
    <w:charset w:val="86"/>
    <w:family w:val="auto"/>
    <w:pitch w:val="default"/>
    <w:sig w:usb0="00000000" w:usb1="00000000" w:usb2="00000000" w:usb3="00000000" w:csb0="00040000" w:csb1="00000000"/>
    <w:embedRegular r:id="rId6" w:fontKey="{71E84FDC-DA93-475C-9B6A-513E009FB99A}"/>
  </w:font>
  <w:font w:name="仿宋_GB2312">
    <w:altName w:val="仿宋"/>
    <w:panose1 w:val="02010609030101010101"/>
    <w:charset w:val="86"/>
    <w:family w:val="auto"/>
    <w:pitch w:val="default"/>
    <w:sig w:usb0="00000000" w:usb1="00000000" w:usb2="00000000" w:usb3="00000000" w:csb0="00040000" w:csb1="00000000"/>
    <w:embedRegular r:id="rId7" w:fontKey="{151AF619-35BB-40BC-82E8-69AAA9FFC674}"/>
  </w:font>
  <w:font w:name="方正楷体_GBK">
    <w:altName w:val="微软雅黑"/>
    <w:panose1 w:val="03000509000000000000"/>
    <w:charset w:val="86"/>
    <w:family w:val="auto"/>
    <w:pitch w:val="default"/>
    <w:sig w:usb0="00000000" w:usb1="00000000" w:usb2="00000000" w:usb3="00000000" w:csb0="00040000" w:csb1="00000000"/>
    <w:embedRegular r:id="rId8" w:fontKey="{1FCA8661-7337-47AF-A6D8-FDFDF1B671ED}"/>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EC6E5A"/>
    <w:multiLevelType w:val="singleLevel"/>
    <w:tmpl w:val="CBEC6E5A"/>
    <w:lvl w:ilvl="0" w:tentative="0">
      <w:start w:val="1"/>
      <w:numFmt w:val="decimal"/>
      <w:suff w:val="nothing"/>
      <w:lvlText w:val="%1．"/>
      <w:lvlJc w:val="left"/>
      <w:pPr>
        <w:ind w:left="0" w:firstLine="400"/>
      </w:pPr>
      <w:rPr>
        <w:rFonts w:hint="default"/>
      </w:rPr>
    </w:lvl>
  </w:abstractNum>
  <w:abstractNum w:abstractNumId="1">
    <w:nsid w:val="259905B5"/>
    <w:multiLevelType w:val="multilevel"/>
    <w:tmpl w:val="259905B5"/>
    <w:lvl w:ilvl="0" w:tentative="0">
      <w:start w:val="1"/>
      <w:numFmt w:val="chineseCountingThousand"/>
      <w:suff w:val="space"/>
      <w:lvlText w:val="第%1章"/>
      <w:lvlJc w:val="left"/>
      <w:pPr>
        <w:ind w:left="567" w:hanging="279"/>
      </w:pPr>
      <w:rPr>
        <w:rFonts w:hint="eastAsia" w:ascii="宋体" w:eastAsia="宋体"/>
        <w:b/>
        <w:i w:val="0"/>
        <w:spacing w:val="0"/>
        <w:position w:val="0"/>
        <w:sz w:val="44"/>
      </w:rPr>
    </w:lvl>
    <w:lvl w:ilvl="1" w:tentative="0">
      <w:start w:val="1"/>
      <w:numFmt w:val="decimal"/>
      <w:suff w:val="space"/>
      <w:lvlText w:val="%2."/>
      <w:lvlJc w:val="left"/>
      <w:pPr>
        <w:ind w:left="454" w:hanging="454"/>
      </w:pPr>
      <w:rPr>
        <w:rFonts w:hint="eastAsia" w:ascii="宋体" w:eastAsia="宋体"/>
        <w:b/>
        <w:i w:val="0"/>
        <w:sz w:val="32"/>
      </w:rPr>
    </w:lvl>
    <w:lvl w:ilvl="2" w:tentative="0">
      <w:start w:val="1"/>
      <w:numFmt w:val="decimal"/>
      <w:suff w:val="space"/>
      <w:lvlText w:val="%2.%3"/>
      <w:lvlJc w:val="left"/>
      <w:pPr>
        <w:ind w:left="454" w:hanging="454"/>
      </w:pPr>
      <w:rPr>
        <w:rFonts w:hint="eastAsia" w:ascii="宋体" w:eastAsia="宋体"/>
        <w:b/>
        <w:i w:val="0"/>
        <w:sz w:val="28"/>
      </w:rPr>
    </w:lvl>
    <w:lvl w:ilvl="3" w:tentative="0">
      <w:start w:val="1"/>
      <w:numFmt w:val="decimal"/>
      <w:pStyle w:val="2"/>
      <w:suff w:val="space"/>
      <w:lvlText w:val="%2.%3.%4_x0001__x0003_"/>
      <w:lvlJc w:val="left"/>
      <w:pPr>
        <w:ind w:left="284" w:hanging="284"/>
      </w:pPr>
      <w:rPr>
        <w:rFonts w:hint="eastAsia" w:ascii="宋体" w:eastAsia="宋体"/>
        <w:b/>
        <w:i w:val="0"/>
        <w:sz w:val="28"/>
      </w:rPr>
    </w:lvl>
    <w:lvl w:ilvl="4" w:tentative="0">
      <w:start w:val="1"/>
      <w:numFmt w:val="decimal"/>
      <w:isLgl/>
      <w:suff w:val="space"/>
      <w:lvlText w:val="%2.%3.%4.%5"/>
      <w:lvlJc w:val="left"/>
      <w:pPr>
        <w:ind w:left="284" w:hanging="284"/>
      </w:pPr>
      <w:rPr>
        <w:rFonts w:hint="eastAsia" w:ascii="宋体" w:eastAsia="宋体"/>
        <w:b/>
        <w:i w:val="0"/>
        <w:strike w:val="0"/>
        <w:dstrike w:val="0"/>
        <w:sz w:val="28"/>
      </w:rPr>
    </w:lvl>
    <w:lvl w:ilvl="5" w:tentative="0">
      <w:start w:val="1"/>
      <w:numFmt w:val="decimal"/>
      <w:lvlRestart w:val="0"/>
      <w:suff w:val="space"/>
      <w:lvlText w:val="1.1.1.1.1.%6%5"/>
      <w:lvlJc w:val="left"/>
      <w:pPr>
        <w:ind w:left="0" w:firstLine="0"/>
      </w:pPr>
      <w:rPr>
        <w:rFonts w:hint="eastAsia" w:ascii="宋体" w:eastAsia="宋体"/>
        <w:b/>
        <w:i w:val="0"/>
        <w:sz w:val="28"/>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2">
    <w:nsid w:val="581BD502"/>
    <w:multiLevelType w:val="singleLevel"/>
    <w:tmpl w:val="581BD502"/>
    <w:lvl w:ilvl="0" w:tentative="0">
      <w:start w:val="1"/>
      <w:numFmt w:val="decimal"/>
      <w:suff w:val="nothing"/>
      <w:lvlText w:val="%1．"/>
      <w:lvlJc w:val="left"/>
      <w:pPr>
        <w:ind w:left="0" w:firstLine="400"/>
      </w:pPr>
      <w:rPr>
        <w:rFonts w:hint="default"/>
      </w:rPr>
    </w:lvl>
  </w:abstractNum>
  <w:abstractNum w:abstractNumId="3">
    <w:nsid w:val="7AED71F4"/>
    <w:multiLevelType w:val="singleLevel"/>
    <w:tmpl w:val="7AED71F4"/>
    <w:lvl w:ilvl="0" w:tentative="0">
      <w:start w:val="2"/>
      <w:numFmt w:val="chineseCounting"/>
      <w:suff w:val="nothing"/>
      <w:lvlText w:val="%1、"/>
      <w:lvlJc w:val="left"/>
      <w:rPr>
        <w:rFonts w:hint="eastAsia"/>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1E427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4"/>
    <w:basedOn w:val="1"/>
    <w:next w:val="3"/>
    <w:qFormat/>
    <w:uiPriority w:val="0"/>
    <w:pPr>
      <w:numPr>
        <w:ilvl w:val="3"/>
        <w:numId w:val="1"/>
      </w:numPr>
      <w:outlineLvl w:val="3"/>
    </w:pPr>
    <w:rPr>
      <w:rFonts w:ascii="Arial" w:hAnsi="Arial"/>
      <w:b/>
    </w:rPr>
  </w:style>
  <w:style w:type="character" w:default="1" w:styleId="6">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Indent"/>
    <w:basedOn w:val="1"/>
    <w:qFormat/>
    <w:uiPriority w:val="0"/>
    <w:pPr>
      <w:ind w:firstLine="420" w:firstLineChars="200"/>
    </w:pPr>
    <w:rPr>
      <w:rFonts w:ascii="Times New Roman" w:hAnsi="Times New Roman"/>
      <w:szCs w:val="24"/>
    </w:rPr>
  </w:style>
  <w:style w:type="table" w:styleId="5">
    <w:name w:val="Table Grid"/>
    <w:basedOn w:val="4"/>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0</TotalTime>
  <ScaleCrop>false</ScaleCrop>
  <LinksUpToDate>false</LinksUpToDate>
  <CharactersWithSpaces>0</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2026-11-03T09:21:19Z</dcterms:created>
  <dc:creator>Administrator</dc:creator>
  <cp:lastModifiedBy>S</cp:lastModifiedBy>
  <dcterms:modified xsi:type="dcterms:W3CDTF">2026-11-03T09:23:39Z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KSOTemplateDocerSaveRecord">
    <vt:lpwstr>eyJoZGlkIjoiMDZjMWQ1NzIwNWE3YjVlZDJjYzQ3YmVhMDIxYjI3OWIiLCJ1c2VySWQiOiI0MDQ5Mjg4NDkifQ==</vt:lpwstr>
  </property>
  <property fmtid="{D5CDD505-2E9C-101B-9397-08002B2CF9AE}" pid="4" name="ICV">
    <vt:lpwstr>973BB60B367C48E4BFBDECBEAE55C2C6_12</vt:lpwstr>
  </property>
</Properties>
</file>