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06476">
      <w:pPr>
        <w:shd w:val="clear" w:color="auto" w:fill="auto"/>
        <w:spacing w:line="360" w:lineRule="auto"/>
        <w:jc w:val="center"/>
        <w:outlineLvl w:val="1"/>
        <w:rPr>
          <w:rFonts w:hint="default" w:ascii="宋体" w:hAnsi="宋体" w:eastAsia="宋体" w:cs="宋体"/>
          <w:b/>
          <w:bCs/>
          <w:color w:val="auto"/>
          <w:sz w:val="32"/>
          <w:szCs w:val="32"/>
          <w:highlight w:val="none"/>
          <w:lang w:val="en-US" w:eastAsia="zh-CN"/>
        </w:rPr>
      </w:pPr>
      <w:bookmarkStart w:id="0" w:name="_Toc217446094"/>
      <w:r>
        <w:rPr>
          <w:rFonts w:hint="eastAsia" w:ascii="宋体" w:hAnsi="宋体" w:cs="宋体"/>
          <w:b/>
          <w:bCs/>
          <w:color w:val="auto"/>
          <w:sz w:val="32"/>
          <w:szCs w:val="32"/>
          <w:highlight w:val="none"/>
          <w:lang w:val="en-US" w:eastAsia="zh-CN"/>
        </w:rPr>
        <w:t>采购需求</w:t>
      </w:r>
    </w:p>
    <w:p w14:paraId="49DA37F4">
      <w:pPr>
        <w:shd w:val="clear" w:color="auto" w:fill="auto"/>
        <w:spacing w:line="360" w:lineRule="auto"/>
        <w:outlineLvl w:val="1"/>
        <w:rPr>
          <w:rFonts w:hint="eastAsia"/>
          <w:color w:val="auto"/>
          <w:highlight w:val="none"/>
        </w:rPr>
      </w:pPr>
      <w:r>
        <w:rPr>
          <w:rFonts w:hint="eastAsia" w:ascii="宋体" w:hAnsi="宋体" w:cs="宋体"/>
          <w:b/>
          <w:bCs/>
          <w:color w:val="auto"/>
          <w:sz w:val="24"/>
          <w:highlight w:val="none"/>
        </w:rPr>
        <w:t>一、项目概述</w:t>
      </w:r>
      <w:bookmarkEnd w:id="0"/>
    </w:p>
    <w:p w14:paraId="77BC1715">
      <w:pPr>
        <w:shd w:val="clear" w:color="auto" w:fill="auto"/>
        <w:spacing w:line="360" w:lineRule="auto"/>
        <w:ind w:firstLine="480" w:firstLineChars="200"/>
        <w:rPr>
          <w:rFonts w:hint="eastAsia" w:ascii="宋体" w:hAnsi="宋体" w:cs="宋体"/>
          <w:color w:val="auto"/>
          <w:sz w:val="24"/>
          <w:highlight w:val="none"/>
        </w:rPr>
      </w:pPr>
      <w:bookmarkStart w:id="1" w:name="_Toc217446095"/>
      <w:r>
        <w:rPr>
          <w:rFonts w:hint="eastAsia" w:ascii="宋体" w:hAnsi="宋体" w:cs="宋体"/>
          <w:color w:val="auto"/>
          <w:sz w:val="24"/>
          <w:highlight w:val="none"/>
        </w:rPr>
        <w:t>项目实施背景：为学校小型新建及改扩建工程（未达到公开招标条件）、维修修缮工程等提供监理服务。</w:t>
      </w:r>
    </w:p>
    <w:p w14:paraId="7D3BBE7E">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采购目标：保障所涉及的工程施工项目顺利进行。</w:t>
      </w:r>
    </w:p>
    <w:p w14:paraId="020FCF58">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主要内容和满足需求：根据采购人要求，及时有效的为学校小型新建及改扩建工程（未达到公开招标条件）、维修修缮工程等提供监理服务。</w:t>
      </w:r>
    </w:p>
    <w:p w14:paraId="7999B7E1">
      <w:pPr>
        <w:shd w:val="clear" w:color="auto" w:fill="auto"/>
        <w:spacing w:line="360" w:lineRule="auto"/>
        <w:outlineLvl w:val="1"/>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w:t>
      </w:r>
      <w:bookmarkEnd w:id="1"/>
      <w:r>
        <w:rPr>
          <w:rFonts w:hint="eastAsia" w:ascii="宋体" w:hAnsi="宋体" w:eastAsia="宋体" w:cs="宋体"/>
          <w:b/>
          <w:bCs/>
          <w:color w:val="auto"/>
          <w:sz w:val="24"/>
          <w:highlight w:val="none"/>
        </w:rPr>
        <w:t>采购项目标的清单</w:t>
      </w:r>
    </w:p>
    <w:tbl>
      <w:tblPr>
        <w:tblStyle w:val="5"/>
        <w:tblW w:w="47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2295"/>
        <w:gridCol w:w="732"/>
        <w:gridCol w:w="858"/>
        <w:gridCol w:w="2138"/>
        <w:gridCol w:w="1517"/>
      </w:tblGrid>
      <w:tr w14:paraId="66D27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323" w:type="pct"/>
            <w:noWrap w:val="0"/>
            <w:vAlign w:val="center"/>
          </w:tcPr>
          <w:p w14:paraId="139FD848">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1424" w:type="pct"/>
            <w:noWrap w:val="0"/>
            <w:vAlign w:val="center"/>
          </w:tcPr>
          <w:p w14:paraId="19068032">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标的名称</w:t>
            </w:r>
          </w:p>
        </w:tc>
        <w:tc>
          <w:tcPr>
            <w:tcW w:w="454" w:type="pct"/>
            <w:noWrap w:val="0"/>
            <w:vAlign w:val="center"/>
          </w:tcPr>
          <w:p w14:paraId="1526783E">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计量</w:t>
            </w:r>
          </w:p>
          <w:p w14:paraId="142EAF79">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单位</w:t>
            </w:r>
          </w:p>
        </w:tc>
        <w:tc>
          <w:tcPr>
            <w:tcW w:w="532" w:type="pct"/>
            <w:noWrap w:val="0"/>
            <w:vAlign w:val="center"/>
          </w:tcPr>
          <w:p w14:paraId="5559ABA8">
            <w:pPr>
              <w:spacing w:line="360" w:lineRule="auto"/>
              <w:jc w:val="center"/>
              <w:textAlignment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预估</w:t>
            </w:r>
          </w:p>
          <w:p w14:paraId="71C7231D">
            <w:pPr>
              <w:spacing w:line="360" w:lineRule="auto"/>
              <w:jc w:val="center"/>
              <w:textAlignment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rPr>
              <w:t>数量</w:t>
            </w:r>
          </w:p>
        </w:tc>
        <w:tc>
          <w:tcPr>
            <w:tcW w:w="1326" w:type="pct"/>
            <w:noWrap w:val="0"/>
            <w:vAlign w:val="center"/>
          </w:tcPr>
          <w:p w14:paraId="1A5928C3">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单价限价</w:t>
            </w:r>
          </w:p>
        </w:tc>
        <w:tc>
          <w:tcPr>
            <w:tcW w:w="938" w:type="pct"/>
            <w:noWrap w:val="0"/>
            <w:vAlign w:val="center"/>
          </w:tcPr>
          <w:p w14:paraId="2EB8716E">
            <w:pPr>
              <w:spacing w:line="360" w:lineRule="auto"/>
              <w:jc w:val="center"/>
              <w:textAlignment w:val="center"/>
              <w:rPr>
                <w:rFonts w:ascii="宋体" w:hAnsi="宋体" w:eastAsia="宋体" w:cs="宋体"/>
                <w:b/>
                <w:bCs/>
                <w:color w:val="auto"/>
                <w:sz w:val="24"/>
                <w:highlight w:val="none"/>
              </w:rPr>
            </w:pPr>
            <w:r>
              <w:rPr>
                <w:rFonts w:hint="eastAsia" w:ascii="宋体" w:hAnsi="宋体" w:eastAsia="宋体" w:cs="宋体"/>
                <w:b/>
                <w:bCs/>
                <w:color w:val="auto"/>
                <w:sz w:val="24"/>
                <w:highlight w:val="none"/>
              </w:rPr>
              <w:t>所属行业</w:t>
            </w:r>
          </w:p>
        </w:tc>
      </w:tr>
      <w:tr w14:paraId="6FF62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3" w:type="pct"/>
            <w:noWrap w:val="0"/>
            <w:vAlign w:val="center"/>
          </w:tcPr>
          <w:p w14:paraId="50877F59">
            <w:pPr>
              <w:spacing w:line="360" w:lineRule="auto"/>
              <w:jc w:val="center"/>
              <w:textAlignment w:val="center"/>
              <w:rPr>
                <w:rFonts w:ascii="Times New Roman" w:hAnsi="Times New Roman" w:eastAsia="宋体" w:cs="Times New Roman"/>
                <w:b/>
                <w:bCs/>
                <w:color w:val="auto"/>
                <w:szCs w:val="21"/>
                <w:highlight w:val="none"/>
              </w:rPr>
            </w:pPr>
            <w:r>
              <w:rPr>
                <w:rFonts w:ascii="Times New Roman" w:hAnsi="Times New Roman" w:eastAsia="宋体" w:cs="Times New Roman"/>
                <w:b/>
                <w:bCs/>
                <w:color w:val="auto"/>
                <w:szCs w:val="21"/>
                <w:highlight w:val="none"/>
              </w:rPr>
              <w:t>1</w:t>
            </w:r>
          </w:p>
        </w:tc>
        <w:tc>
          <w:tcPr>
            <w:tcW w:w="1424" w:type="pct"/>
            <w:noWrap w:val="0"/>
            <w:vAlign w:val="center"/>
          </w:tcPr>
          <w:p w14:paraId="54A408C7">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2025年基建维修工程</w:t>
            </w:r>
            <w:bookmarkStart w:id="2" w:name="_GoBack"/>
            <w:r>
              <w:rPr>
                <w:rFonts w:hint="eastAsia" w:ascii="宋体" w:hAnsi="宋体" w:cs="宋体"/>
                <w:color w:val="auto"/>
                <w:sz w:val="24"/>
                <w:highlight w:val="none"/>
                <w:lang w:eastAsia="zh-CN"/>
              </w:rPr>
              <w:t>监理服务</w:t>
            </w:r>
            <w:bookmarkEnd w:id="2"/>
          </w:p>
        </w:tc>
        <w:tc>
          <w:tcPr>
            <w:tcW w:w="454" w:type="pct"/>
            <w:noWrap w:val="0"/>
            <w:vAlign w:val="center"/>
          </w:tcPr>
          <w:p w14:paraId="782DED7C">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项</w:t>
            </w:r>
          </w:p>
        </w:tc>
        <w:tc>
          <w:tcPr>
            <w:tcW w:w="532" w:type="pct"/>
            <w:noWrap w:val="0"/>
            <w:vAlign w:val="center"/>
          </w:tcPr>
          <w:p w14:paraId="1E07F6D0">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1</w:t>
            </w:r>
          </w:p>
        </w:tc>
        <w:tc>
          <w:tcPr>
            <w:tcW w:w="1326" w:type="pct"/>
            <w:noWrap w:val="0"/>
            <w:vAlign w:val="center"/>
          </w:tcPr>
          <w:p w14:paraId="558BE273">
            <w:pPr>
              <w:spacing w:line="360" w:lineRule="auto"/>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本项目采用固定单价报价，单个子项任务服务费单项限价为：根据《建设工程监理与相关服务收费管理规定》（发改价格〔2007〕670号）文规定的收费标准的60%计取。</w:t>
            </w:r>
          </w:p>
        </w:tc>
        <w:tc>
          <w:tcPr>
            <w:tcW w:w="938" w:type="pct"/>
            <w:noWrap w:val="0"/>
            <w:vAlign w:val="center"/>
          </w:tcPr>
          <w:p w14:paraId="0353AB8B">
            <w:pPr>
              <w:spacing w:line="360" w:lineRule="auto"/>
              <w:jc w:val="center"/>
              <w:textAlignment w:val="center"/>
              <w:rPr>
                <w:rFonts w:ascii="宋体" w:hAnsi="宋体" w:cs="宋体"/>
                <w:color w:val="auto"/>
                <w:sz w:val="24"/>
                <w:highlight w:val="none"/>
              </w:rPr>
            </w:pPr>
            <w:r>
              <w:rPr>
                <w:rFonts w:hint="eastAsia" w:ascii="宋体" w:hAnsi="宋体" w:cs="宋体"/>
                <w:color w:val="auto"/>
                <w:sz w:val="24"/>
                <w:highlight w:val="none"/>
              </w:rPr>
              <w:t>其他未列明行业</w:t>
            </w:r>
          </w:p>
        </w:tc>
      </w:tr>
      <w:tr w14:paraId="61FD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6"/>
            <w:noWrap w:val="0"/>
            <w:vAlign w:val="center"/>
          </w:tcPr>
          <w:p w14:paraId="1D565E55">
            <w:pPr>
              <w:spacing w:line="360" w:lineRule="auto"/>
              <w:jc w:val="left"/>
              <w:textAlignment w:val="center"/>
              <w:rPr>
                <w:rFonts w:hint="eastAsia" w:ascii="宋体" w:hAnsi="宋体" w:cs="宋体"/>
                <w:color w:val="auto"/>
                <w:kern w:val="0"/>
                <w:sz w:val="24"/>
                <w:highlight w:val="none"/>
              </w:rPr>
            </w:pPr>
            <w:r>
              <w:rPr>
                <w:rFonts w:hint="eastAsia" w:ascii="宋体" w:hAnsi="宋体" w:cs="宋体"/>
                <w:color w:val="auto"/>
                <w:kern w:val="0"/>
                <w:sz w:val="24"/>
                <w:highlight w:val="none"/>
              </w:rPr>
              <w:t>备注：本项目采用固定单价报价，供应商应严格按照磋商文件要求报价，报价高于或低于单项限价将做无效响应处理。</w:t>
            </w:r>
          </w:p>
        </w:tc>
      </w:tr>
    </w:tbl>
    <w:p w14:paraId="2036E941">
      <w:pPr>
        <w:keepNext w:val="0"/>
        <w:keepLines w:val="0"/>
        <w:pageBreakBefore w:val="0"/>
        <w:widowControl w:val="0"/>
        <w:shd w:val="clear" w:color="auto" w:fill="auto"/>
        <w:kinsoku/>
        <w:wordWrap/>
        <w:overflowPunct/>
        <w:topLinePunct w:val="0"/>
        <w:autoSpaceDE/>
        <w:autoSpaceDN/>
        <w:bidi w:val="0"/>
        <w:adjustRightInd/>
        <w:snapToGrid/>
        <w:spacing w:before="327" w:beforeLines="100"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三、服务内容与要求：</w:t>
      </w:r>
    </w:p>
    <w:p w14:paraId="5C7F3FB0">
      <w:pPr>
        <w:adjustRightInd w:val="0"/>
        <w:snapToGrid w:val="0"/>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1、服务内容：为学校小型新建及改扩建工程（未达到公开招标条件）、维修修缮等工程提供监理服务。 </w:t>
      </w:r>
    </w:p>
    <w:p w14:paraId="03A13A97">
      <w:pPr>
        <w:adjustRightInd w:val="0"/>
        <w:snapToGrid w:val="0"/>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2、监理工作内容包括：勘察及施工阶段质量、进度、投资控制，合同及信息管理，安全生产管理 、资料审核等。</w:t>
      </w:r>
    </w:p>
    <w:p w14:paraId="751FDD0F">
      <w:pPr>
        <w:adjustRightInd w:val="0"/>
        <w:snapToGrid w:val="0"/>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3、监理依据包括：国家现行法律、法规，相关建设合同，施工图设计文件，现行相关图集、规范、标准。</w:t>
      </w:r>
    </w:p>
    <w:p w14:paraId="4C16BAEE">
      <w:pPr>
        <w:adjustRightInd w:val="0"/>
        <w:snapToGrid w:val="0"/>
        <w:spacing w:line="360" w:lineRule="auto"/>
        <w:ind w:firstLine="480" w:firstLineChars="200"/>
        <w:rPr>
          <w:rFonts w:ascii="宋体" w:hAnsi="宋体" w:eastAsia="宋体" w:cs="宋体"/>
          <w:kern w:val="0"/>
          <w:sz w:val="24"/>
          <w:szCs w:val="24"/>
          <w:highlight w:val="none"/>
        </w:rPr>
      </w:pPr>
      <w:r>
        <w:rPr>
          <w:rFonts w:hint="eastAsia" w:ascii="宋体" w:hAnsi="宋体" w:eastAsia="宋体" w:cs="宋体"/>
          <w:kern w:val="0"/>
          <w:sz w:val="24"/>
          <w:szCs w:val="24"/>
          <w:highlight w:val="none"/>
        </w:rPr>
        <w:t>4、负责采购人所属工程建设的监理服务工作。</w:t>
      </w:r>
    </w:p>
    <w:p w14:paraId="5492CA2E">
      <w:pPr>
        <w:shd w:val="clear" w:color="auto" w:fill="auto"/>
        <w:spacing w:line="360" w:lineRule="auto"/>
        <w:ind w:firstLine="480" w:firstLineChars="200"/>
        <w:outlineLvl w:val="1"/>
        <w:rPr>
          <w:rFonts w:ascii="宋体" w:hAnsi="宋体" w:eastAsia="宋体" w:cs="宋体"/>
          <w:b/>
          <w:bCs/>
          <w:sz w:val="24"/>
          <w:szCs w:val="24"/>
          <w:highlight w:val="none"/>
        </w:rPr>
      </w:pPr>
      <w:r>
        <w:rPr>
          <w:rFonts w:hint="eastAsia" w:ascii="宋体" w:hAnsi="宋体" w:eastAsia="宋体" w:cs="宋体"/>
          <w:kern w:val="0"/>
          <w:sz w:val="24"/>
          <w:szCs w:val="24"/>
          <w:highlight w:val="none"/>
        </w:rPr>
        <w:t>5、项目团队的配置：总监理工程师1人，</w:t>
      </w:r>
      <w:r>
        <w:rPr>
          <w:rFonts w:ascii="宋体" w:hAnsi="宋体" w:eastAsia="宋体" w:cs="宋体"/>
          <w:sz w:val="24"/>
          <w:szCs w:val="24"/>
          <w:highlight w:val="none"/>
        </w:rPr>
        <w:t>具有全国注册监理工程师证书</w:t>
      </w:r>
      <w:r>
        <w:rPr>
          <w:rFonts w:hint="eastAsia" w:ascii="宋体" w:hAnsi="宋体" w:eastAsia="宋体" w:cs="宋体"/>
          <w:sz w:val="24"/>
          <w:szCs w:val="24"/>
          <w:highlight w:val="none"/>
        </w:rPr>
        <w:t>（专业类别：房屋建筑工程）；</w:t>
      </w:r>
      <w:r>
        <w:rPr>
          <w:rFonts w:hint="eastAsia" w:ascii="宋体" w:hAnsi="宋体" w:eastAsia="宋体" w:cs="宋体"/>
          <w:kern w:val="0"/>
          <w:sz w:val="24"/>
          <w:szCs w:val="24"/>
          <w:highlight w:val="none"/>
        </w:rPr>
        <w:t>专业监理工程师1人，</w:t>
      </w:r>
      <w:r>
        <w:rPr>
          <w:rFonts w:ascii="宋体" w:hAnsi="宋体" w:eastAsia="宋体" w:cs="宋体"/>
          <w:sz w:val="24"/>
          <w:szCs w:val="24"/>
          <w:highlight w:val="none"/>
        </w:rPr>
        <w:t>具有全国注册监理工程师证书</w:t>
      </w:r>
      <w:r>
        <w:rPr>
          <w:rFonts w:hint="eastAsia" w:ascii="宋体" w:hAnsi="宋体" w:eastAsia="宋体" w:cs="宋体"/>
          <w:sz w:val="24"/>
          <w:szCs w:val="24"/>
          <w:highlight w:val="none"/>
        </w:rPr>
        <w:t>（专业类别：房屋建筑工程）</w:t>
      </w:r>
      <w:r>
        <w:rPr>
          <w:rFonts w:hint="eastAsia" w:ascii="宋体" w:hAnsi="宋体" w:eastAsia="宋体" w:cs="宋体"/>
          <w:kern w:val="0"/>
          <w:sz w:val="24"/>
          <w:szCs w:val="24"/>
          <w:highlight w:val="none"/>
        </w:rPr>
        <w:t>；其他人员不少于5人，</w:t>
      </w:r>
      <w:r>
        <w:rPr>
          <w:rFonts w:hint="eastAsia" w:ascii="宋体" w:hAnsi="宋体" w:eastAsia="宋体" w:cs="宋体"/>
          <w:kern w:val="0"/>
          <w:sz w:val="24"/>
          <w:szCs w:val="24"/>
          <w:highlight w:val="none"/>
          <w:lang w:eastAsia="zh-CN"/>
        </w:rPr>
        <w:t>其中</w:t>
      </w:r>
      <w:r>
        <w:rPr>
          <w:rFonts w:hint="eastAsia" w:ascii="宋体" w:hAnsi="宋体" w:eastAsia="宋体" w:cs="宋体"/>
          <w:kern w:val="0"/>
          <w:sz w:val="24"/>
          <w:szCs w:val="24"/>
          <w:highlight w:val="none"/>
          <w:lang w:val="en-US" w:eastAsia="zh-CN"/>
        </w:rPr>
        <w:t>2人</w:t>
      </w:r>
      <w:r>
        <w:rPr>
          <w:rFonts w:hint="eastAsia" w:ascii="宋体" w:hAnsi="宋体" w:eastAsia="宋体" w:cs="宋体"/>
          <w:sz w:val="24"/>
          <w:szCs w:val="24"/>
          <w:highlight w:val="none"/>
          <w:lang w:eastAsia="zh-CN"/>
        </w:rPr>
        <w:t>具有全国注册监理工程师证书</w:t>
      </w:r>
      <w:r>
        <w:rPr>
          <w:rFonts w:hint="eastAsia" w:ascii="宋体" w:hAnsi="宋体" w:eastAsia="宋体" w:cs="宋体"/>
          <w:sz w:val="24"/>
          <w:szCs w:val="24"/>
          <w:highlight w:val="none"/>
        </w:rPr>
        <w:t>。</w:t>
      </w:r>
      <w:r>
        <w:rPr>
          <w:rFonts w:ascii="宋体" w:hAnsi="宋体" w:eastAsia="宋体" w:cs="宋体"/>
          <w:b/>
          <w:bCs/>
          <w:sz w:val="24"/>
          <w:szCs w:val="24"/>
          <w:highlight w:val="none"/>
        </w:rPr>
        <w:t>（</w:t>
      </w:r>
      <w:r>
        <w:rPr>
          <w:rFonts w:hint="eastAsia" w:ascii="宋体" w:hAnsi="宋体" w:eastAsia="宋体" w:cs="宋体"/>
          <w:b/>
          <w:bCs/>
          <w:sz w:val="24"/>
          <w:szCs w:val="24"/>
          <w:highlight w:val="none"/>
          <w:lang w:eastAsia="zh-CN"/>
        </w:rPr>
        <w:t>提供人员的执业</w:t>
      </w:r>
      <w:r>
        <w:rPr>
          <w:rFonts w:ascii="宋体" w:hAnsi="宋体" w:eastAsia="宋体" w:cs="宋体"/>
          <w:b/>
          <w:bCs/>
          <w:sz w:val="24"/>
          <w:szCs w:val="24"/>
          <w:highlight w:val="none"/>
        </w:rPr>
        <w:t>证书</w:t>
      </w:r>
      <w:r>
        <w:rPr>
          <w:rFonts w:hint="eastAsia" w:ascii="宋体" w:hAnsi="宋体" w:eastAsia="宋体" w:cs="宋体"/>
          <w:b/>
          <w:bCs/>
          <w:sz w:val="24"/>
          <w:szCs w:val="24"/>
          <w:highlight w:val="none"/>
        </w:rPr>
        <w:t>复印件</w:t>
      </w:r>
      <w:r>
        <w:rPr>
          <w:rFonts w:hint="eastAsia" w:ascii="宋体" w:hAnsi="宋体" w:eastAsia="宋体" w:cs="宋体"/>
          <w:b/>
          <w:bCs/>
          <w:sz w:val="24"/>
          <w:szCs w:val="24"/>
          <w:highlight w:val="none"/>
          <w:lang w:eastAsia="zh-CN"/>
        </w:rPr>
        <w:t>且注册在供应商单位</w:t>
      </w:r>
      <w:r>
        <w:rPr>
          <w:rFonts w:hint="eastAsia" w:ascii="宋体" w:hAnsi="宋体" w:eastAsia="宋体" w:cs="宋体"/>
          <w:b/>
          <w:bCs/>
          <w:sz w:val="24"/>
          <w:szCs w:val="24"/>
          <w:highlight w:val="none"/>
        </w:rPr>
        <w:t>，人员不重复计算，未提供视为无效响应</w:t>
      </w:r>
      <w:r>
        <w:rPr>
          <w:rFonts w:ascii="宋体" w:hAnsi="宋体" w:eastAsia="宋体" w:cs="宋体"/>
          <w:b/>
          <w:bCs/>
          <w:sz w:val="24"/>
          <w:szCs w:val="24"/>
          <w:highlight w:val="none"/>
        </w:rPr>
        <w:t>）</w:t>
      </w:r>
    </w:p>
    <w:p w14:paraId="538F454E">
      <w:pPr>
        <w:shd w:val="clear" w:color="auto" w:fill="auto"/>
        <w:spacing w:line="360" w:lineRule="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四、商务要求</w:t>
      </w:r>
    </w:p>
    <w:p w14:paraId="5FFF27AC">
      <w:pPr>
        <w:shd w:val="clear" w:color="auto" w:fill="auto"/>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w:t>
      </w:r>
      <w:r>
        <w:rPr>
          <w:rFonts w:hint="eastAsia" w:ascii="宋体" w:hAnsi="宋体" w:eastAsia="宋体" w:cs="宋体"/>
          <w:b/>
          <w:bCs/>
          <w:color w:val="auto"/>
          <w:kern w:val="0"/>
          <w:sz w:val="24"/>
          <w:szCs w:val="24"/>
          <w:highlight w:val="none"/>
          <w:lang w:eastAsia="zh-CN"/>
        </w:rPr>
        <w:t>服务期限（合同履约期限）</w:t>
      </w:r>
      <w:r>
        <w:rPr>
          <w:rFonts w:hint="eastAsia" w:ascii="宋体" w:hAnsi="宋体" w:eastAsia="宋体" w:cs="宋体"/>
          <w:b/>
          <w:bCs/>
          <w:color w:val="auto"/>
          <w:sz w:val="24"/>
          <w:szCs w:val="24"/>
          <w:highlight w:val="none"/>
        </w:rPr>
        <w:t>：</w:t>
      </w:r>
      <w:r>
        <w:rPr>
          <w:rFonts w:hint="eastAsia" w:ascii="宋体" w:hAnsi="宋体" w:eastAsia="宋体" w:cs="宋体"/>
          <w:b w:val="0"/>
          <w:bCs w:val="0"/>
          <w:color w:val="auto"/>
          <w:sz w:val="24"/>
          <w:szCs w:val="24"/>
          <w:highlight w:val="none"/>
        </w:rPr>
        <w:t>自合同签订生效之日起至下一轮基建维修工程监理服务采购中标单位合同签订之日前一日止，或结算总金额达到采购预算为止（以两种情况中先达到的时间节点为本项目服务期限）。</w:t>
      </w:r>
    </w:p>
    <w:p w14:paraId="5191ACD2">
      <w:pPr>
        <w:shd w:val="clear" w:color="auto" w:fill="auto"/>
        <w:spacing w:line="360" w:lineRule="auto"/>
        <w:ind w:firstLine="482"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sz w:val="24"/>
          <w:szCs w:val="24"/>
          <w:highlight w:val="none"/>
        </w:rPr>
        <w:t>★（二）服务地点：</w:t>
      </w:r>
      <w:r>
        <w:rPr>
          <w:rFonts w:hint="eastAsia" w:ascii="宋体" w:hAnsi="宋体" w:eastAsia="宋体" w:cs="宋体"/>
          <w:color w:val="auto"/>
          <w:kern w:val="0"/>
          <w:sz w:val="24"/>
          <w:szCs w:val="24"/>
          <w:highlight w:val="none"/>
          <w:lang w:val="en-US" w:eastAsia="zh-CN"/>
        </w:rPr>
        <w:t>采购人指定位置。</w:t>
      </w:r>
    </w:p>
    <w:p w14:paraId="2BFE5981">
      <w:pPr>
        <w:shd w:val="clear" w:color="auto" w:fill="auto"/>
        <w:spacing w:line="360" w:lineRule="auto"/>
        <w:ind w:firstLine="482" w:firstLineChars="200"/>
        <w:rPr>
          <w:rFonts w:hint="eastAsia" w:ascii="宋体" w:hAnsi="宋体" w:eastAsia="宋体" w:cs="宋体"/>
          <w:sz w:val="24"/>
          <w:szCs w:val="20"/>
          <w:highlight w:val="none"/>
        </w:rPr>
      </w:pPr>
      <w:r>
        <w:rPr>
          <w:rFonts w:hint="eastAsia" w:ascii="宋体" w:hAnsi="宋体" w:eastAsia="宋体" w:cs="宋体"/>
          <w:b/>
          <w:bCs/>
          <w:color w:val="auto"/>
          <w:sz w:val="24"/>
          <w:szCs w:val="24"/>
          <w:highlight w:val="none"/>
        </w:rPr>
        <w:t>★（三）</w:t>
      </w:r>
      <w:r>
        <w:rPr>
          <w:rFonts w:hint="eastAsia" w:ascii="宋体" w:hAnsi="宋体" w:eastAsia="宋体" w:cs="宋体"/>
          <w:b/>
          <w:bCs/>
          <w:color w:val="auto"/>
          <w:sz w:val="24"/>
          <w:szCs w:val="24"/>
          <w:highlight w:val="none"/>
          <w:lang w:val="en-US" w:eastAsia="zh-CN"/>
        </w:rPr>
        <w:t>履约保证金：</w:t>
      </w:r>
      <w:r>
        <w:rPr>
          <w:rFonts w:hint="eastAsia" w:ascii="宋体" w:hAnsi="宋体" w:eastAsia="宋体" w:cs="宋体"/>
          <w:sz w:val="24"/>
          <w:szCs w:val="20"/>
          <w:highlight w:val="none"/>
        </w:rPr>
        <w:t>不收取履约保证金。</w:t>
      </w:r>
    </w:p>
    <w:p w14:paraId="52579FF7">
      <w:pPr>
        <w:shd w:val="clear" w:color="auto" w:fill="auto"/>
        <w:spacing w:line="360" w:lineRule="auto"/>
        <w:ind w:firstLine="482" w:firstLineChars="200"/>
        <w:rPr>
          <w:rFonts w:hint="eastAsia" w:ascii="宋体" w:hAnsi="宋体" w:cs="宋体"/>
          <w:b/>
          <w:bCs/>
          <w:color w:val="auto"/>
          <w:sz w:val="24"/>
          <w:szCs w:val="20"/>
          <w:highlight w:val="none"/>
        </w:rPr>
      </w:pPr>
      <w:r>
        <w:rPr>
          <w:rFonts w:hint="eastAsia" w:ascii="宋体" w:hAnsi="宋体" w:eastAsia="宋体" w:cs="宋体"/>
          <w:b/>
          <w:bCs/>
          <w:color w:val="auto"/>
          <w:sz w:val="24"/>
          <w:szCs w:val="24"/>
          <w:highlight w:val="none"/>
        </w:rPr>
        <w:t>★</w:t>
      </w:r>
      <w:r>
        <w:rPr>
          <w:rFonts w:hint="eastAsia" w:ascii="宋体" w:hAnsi="宋体" w:cs="宋体"/>
          <w:b/>
          <w:color w:val="auto"/>
          <w:sz w:val="24"/>
          <w:highlight w:val="none"/>
        </w:rPr>
        <w:t>（</w:t>
      </w:r>
      <w:r>
        <w:rPr>
          <w:rFonts w:hint="eastAsia" w:ascii="宋体" w:hAnsi="宋体" w:cs="宋体"/>
          <w:b/>
          <w:color w:val="auto"/>
          <w:sz w:val="24"/>
          <w:highlight w:val="none"/>
          <w:lang w:val="en-US" w:eastAsia="zh-CN"/>
        </w:rPr>
        <w:t>四</w:t>
      </w:r>
      <w:r>
        <w:rPr>
          <w:rFonts w:hint="eastAsia" w:ascii="宋体" w:hAnsi="宋体" w:cs="宋体"/>
          <w:b/>
          <w:color w:val="auto"/>
          <w:sz w:val="24"/>
          <w:highlight w:val="none"/>
        </w:rPr>
        <w:t>）</w:t>
      </w:r>
      <w:r>
        <w:rPr>
          <w:rFonts w:hint="eastAsia" w:ascii="宋体" w:hAnsi="宋体" w:cs="宋体"/>
          <w:b/>
          <w:bCs/>
          <w:color w:val="auto"/>
          <w:sz w:val="24"/>
          <w:szCs w:val="20"/>
          <w:highlight w:val="none"/>
          <w:lang w:val="en-US" w:eastAsia="zh-CN"/>
        </w:rPr>
        <w:t>履约验收方案</w:t>
      </w:r>
      <w:r>
        <w:rPr>
          <w:rFonts w:hint="eastAsia" w:ascii="宋体" w:hAnsi="宋体" w:cs="宋体"/>
          <w:b/>
          <w:bCs/>
          <w:color w:val="auto"/>
          <w:sz w:val="24"/>
          <w:szCs w:val="20"/>
          <w:highlight w:val="none"/>
        </w:rPr>
        <w:t>：</w:t>
      </w:r>
    </w:p>
    <w:p w14:paraId="6E407AF5">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zh-CN" w:eastAsia="zh-CN"/>
        </w:rPr>
      </w:pPr>
      <w:r>
        <w:rPr>
          <w:rFonts w:hint="eastAsia" w:ascii="宋体" w:hAnsi="宋体" w:eastAsia="宋体" w:cs="宋体"/>
          <w:b/>
          <w:bCs/>
          <w:color w:val="auto"/>
          <w:kern w:val="0"/>
          <w:sz w:val="24"/>
          <w:szCs w:val="24"/>
          <w:highlight w:val="none"/>
          <w:lang w:val="zh-CN" w:eastAsia="zh-CN"/>
        </w:rPr>
        <w:t>1、</w:t>
      </w:r>
      <w:r>
        <w:rPr>
          <w:rFonts w:hint="eastAsia" w:ascii="宋体" w:hAnsi="宋体" w:eastAsia="宋体" w:cs="宋体"/>
          <w:b/>
          <w:bCs/>
          <w:color w:val="auto"/>
          <w:kern w:val="0"/>
          <w:sz w:val="24"/>
          <w:szCs w:val="24"/>
          <w:highlight w:val="none"/>
          <w:lang w:val="zh-CN"/>
        </w:rPr>
        <w:t>验收交付标准和方法</w:t>
      </w:r>
      <w:r>
        <w:rPr>
          <w:rFonts w:hint="eastAsia" w:ascii="宋体" w:hAnsi="宋体" w:eastAsia="宋体" w:cs="宋体"/>
          <w:b/>
          <w:bCs/>
          <w:color w:val="auto"/>
          <w:kern w:val="0"/>
          <w:sz w:val="24"/>
          <w:szCs w:val="24"/>
          <w:highlight w:val="none"/>
          <w:lang w:val="zh-CN" w:eastAsia="zh-CN"/>
        </w:rPr>
        <w:t>：</w:t>
      </w:r>
    </w:p>
    <w:p w14:paraId="41CC1B1C">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第一，成交供应商须在合同约定的服务期限内完成采购人委托的相关服务后，及时向采购人交付已完成服务明细清单。</w:t>
      </w:r>
    </w:p>
    <w:p w14:paraId="0A103FF1">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第二，成交供应商提供的所有服务须权属清楚，不得侵害他人的知识产权，且符合国家（行业）最新标准、本项目合同条款以及技术服务协议的有关要求。</w:t>
      </w:r>
    </w:p>
    <w:p w14:paraId="4D54915A">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第三，成交供应商服务完成交付后至采购人自行组织的履约验收前，若服务出现质量问题的，成交供应商应负责整改，相关费用以及在此过程中造成的所有安全责任，由成交供应商自行承担。</w:t>
      </w:r>
    </w:p>
    <w:p w14:paraId="3E5A4C71">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zh-CN" w:eastAsia="zh-CN"/>
        </w:rPr>
      </w:pPr>
      <w:r>
        <w:rPr>
          <w:rFonts w:hint="eastAsia" w:ascii="宋体" w:hAnsi="宋体" w:eastAsia="宋体" w:cs="宋体"/>
          <w:b/>
          <w:bCs/>
          <w:color w:val="auto"/>
          <w:kern w:val="0"/>
          <w:sz w:val="24"/>
          <w:szCs w:val="24"/>
          <w:highlight w:val="none"/>
          <w:lang w:val="en-US" w:eastAsia="zh-CN"/>
        </w:rPr>
        <w:t>2</w:t>
      </w:r>
      <w:r>
        <w:rPr>
          <w:rFonts w:hint="eastAsia" w:ascii="宋体" w:hAnsi="宋体" w:eastAsia="宋体" w:cs="宋体"/>
          <w:b/>
          <w:bCs/>
          <w:color w:val="auto"/>
          <w:kern w:val="0"/>
          <w:sz w:val="24"/>
          <w:szCs w:val="24"/>
          <w:highlight w:val="none"/>
          <w:lang w:val="zh-CN" w:eastAsia="zh-CN"/>
        </w:rPr>
        <w:t>、</w:t>
      </w:r>
      <w:r>
        <w:rPr>
          <w:rFonts w:hint="eastAsia" w:ascii="宋体" w:hAnsi="宋体" w:eastAsia="宋体" w:cs="宋体"/>
          <w:b/>
          <w:bCs/>
          <w:color w:val="auto"/>
          <w:kern w:val="0"/>
          <w:sz w:val="24"/>
          <w:szCs w:val="24"/>
          <w:highlight w:val="none"/>
        </w:rPr>
        <w:t>验收组织方式</w:t>
      </w:r>
      <w:r>
        <w:rPr>
          <w:rFonts w:hint="eastAsia" w:ascii="宋体" w:hAnsi="宋体" w:eastAsia="宋体" w:cs="宋体"/>
          <w:b/>
          <w:bCs/>
          <w:color w:val="auto"/>
          <w:kern w:val="0"/>
          <w:sz w:val="24"/>
          <w:szCs w:val="24"/>
          <w:highlight w:val="none"/>
          <w:lang w:val="zh-CN" w:eastAsia="zh-CN"/>
        </w:rPr>
        <w:t>：</w:t>
      </w:r>
    </w:p>
    <w:p w14:paraId="5BFF3E87">
      <w:pPr>
        <w:shd w:val="clear" w:color="auto" w:fill="auto"/>
        <w:spacing w:line="360" w:lineRule="auto"/>
        <w:ind w:firstLine="480" w:firstLineChars="200"/>
        <w:rPr>
          <w:rFonts w:hint="eastAsia" w:ascii="宋体" w:hAnsi="宋体" w:eastAsia="宋体" w:cs="宋体"/>
          <w:color w:val="auto"/>
          <w:kern w:val="0"/>
          <w:sz w:val="24"/>
          <w:szCs w:val="24"/>
          <w:highlight w:val="none"/>
          <w:lang w:val="zh-CN" w:eastAsia="zh-CN"/>
        </w:rPr>
      </w:pPr>
      <w:r>
        <w:rPr>
          <w:rFonts w:hint="eastAsia" w:ascii="宋体" w:hAnsi="宋体" w:eastAsia="宋体" w:cs="宋体"/>
          <w:sz w:val="24"/>
          <w:highlight w:val="none"/>
        </w:rPr>
        <w:t>自行验收（采购人自行组织的履约验收不邀请非成交供应商、服务对象、第三方检测机构等参与，任何供应商以及采购相关当事人不得干涉采购人自行验收权利、不得要求采购人变更验收方式）。</w:t>
      </w:r>
    </w:p>
    <w:p w14:paraId="5DFD48E2">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3、履约验收程序与时间：</w:t>
      </w:r>
    </w:p>
    <w:p w14:paraId="2E13D63D">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第一，验收程序：分段（分期）验收。</w:t>
      </w:r>
    </w:p>
    <w:p w14:paraId="6004581A">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第二，验收条件：成交供应商须依据本项目合同条款、技术服务协议完成每个项目服务后，分别向采购人提出该项目服务履约验收申请。</w:t>
      </w:r>
    </w:p>
    <w:p w14:paraId="0C4C68CB">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第三，验收时间：采购人在收到成交供应商提出的阶段履约验收申请后</w:t>
      </w:r>
      <w:r>
        <w:rPr>
          <w:rFonts w:hint="eastAsia" w:ascii="宋体" w:hAnsi="宋体" w:cs="宋体"/>
          <w:b w:val="0"/>
          <w:bCs w:val="0"/>
          <w:color w:val="auto"/>
          <w:sz w:val="24"/>
          <w:szCs w:val="20"/>
          <w:highlight w:val="none"/>
          <w:lang w:val="zh-CN"/>
        </w:rPr>
        <w:t>1</w:t>
      </w:r>
      <w:r>
        <w:rPr>
          <w:rFonts w:hint="eastAsia" w:ascii="宋体" w:hAnsi="宋体" w:cs="宋体"/>
          <w:b w:val="0"/>
          <w:bCs w:val="0"/>
          <w:color w:val="auto"/>
          <w:sz w:val="24"/>
          <w:szCs w:val="20"/>
          <w:highlight w:val="none"/>
        </w:rPr>
        <w:t>5个日历日内自行组织该阶段验收。</w:t>
      </w:r>
    </w:p>
    <w:p w14:paraId="7589EC62">
      <w:pPr>
        <w:shd w:val="clear" w:color="auto" w:fill="auto"/>
        <w:spacing w:line="360" w:lineRule="auto"/>
        <w:ind w:firstLine="482" w:firstLineChars="200"/>
        <w:rPr>
          <w:rFonts w:hint="eastAsia" w:ascii="宋体" w:hAnsi="宋体" w:eastAsia="宋体" w:cs="宋体"/>
          <w:b/>
          <w:bCs/>
          <w:color w:val="auto"/>
          <w:kern w:val="0"/>
          <w:sz w:val="24"/>
          <w:szCs w:val="24"/>
          <w:highlight w:val="none"/>
          <w:lang w:eastAsia="zh-CN"/>
        </w:rPr>
      </w:pPr>
      <w:r>
        <w:rPr>
          <w:rFonts w:hint="eastAsia" w:ascii="宋体" w:hAnsi="宋体" w:cs="宋体"/>
          <w:b/>
          <w:bCs/>
          <w:color w:val="auto"/>
          <w:sz w:val="24"/>
          <w:szCs w:val="20"/>
          <w:highlight w:val="none"/>
          <w:lang w:val="en-US" w:eastAsia="zh-CN"/>
        </w:rPr>
        <w:t>4、</w:t>
      </w:r>
      <w:r>
        <w:rPr>
          <w:rFonts w:hint="eastAsia" w:ascii="宋体" w:hAnsi="宋体" w:eastAsia="宋体" w:cs="宋体"/>
          <w:b/>
          <w:bCs/>
          <w:color w:val="auto"/>
          <w:kern w:val="0"/>
          <w:sz w:val="24"/>
          <w:szCs w:val="24"/>
          <w:highlight w:val="none"/>
        </w:rPr>
        <w:t>验收组织的其他事项</w:t>
      </w:r>
      <w:r>
        <w:rPr>
          <w:rFonts w:hint="eastAsia" w:ascii="宋体" w:hAnsi="宋体" w:eastAsia="宋体" w:cs="宋体"/>
          <w:b/>
          <w:bCs/>
          <w:color w:val="auto"/>
          <w:kern w:val="0"/>
          <w:sz w:val="24"/>
          <w:szCs w:val="24"/>
          <w:highlight w:val="none"/>
          <w:lang w:eastAsia="zh-CN"/>
        </w:rPr>
        <w:t>：</w:t>
      </w:r>
    </w:p>
    <w:p w14:paraId="56671302">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第一，若因故推迟验收的，采购人应及时通知成交供应商变更的具体时间，但原则上不超过成交供应商向采购人提出履约验收申请后3</w:t>
      </w:r>
      <w:r>
        <w:rPr>
          <w:rFonts w:hint="eastAsia" w:ascii="宋体" w:hAnsi="宋体" w:eastAsia="宋体" w:cs="宋体"/>
          <w:b w:val="0"/>
          <w:bCs w:val="0"/>
          <w:color w:val="auto"/>
          <w:sz w:val="24"/>
          <w:szCs w:val="20"/>
          <w:highlight w:val="none"/>
          <w:lang w:val="zh-CN" w:eastAsia="zh-CN"/>
        </w:rPr>
        <w:t>0</w:t>
      </w:r>
      <w:r>
        <w:rPr>
          <w:rFonts w:hint="eastAsia" w:ascii="宋体" w:hAnsi="宋体" w:eastAsia="宋体" w:cs="宋体"/>
          <w:b w:val="0"/>
          <w:bCs w:val="0"/>
          <w:color w:val="auto"/>
          <w:sz w:val="24"/>
          <w:szCs w:val="20"/>
          <w:highlight w:val="none"/>
          <w:lang w:eastAsia="zh-CN"/>
        </w:rPr>
        <w:t>个日历日内完成首次履约验收。</w:t>
      </w:r>
    </w:p>
    <w:p w14:paraId="3F39FDD0">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第二，在合同履约期限内，每个阶段执行一次性验收，即采购人针对该阶段验收不合格的服务，不再另行组织验收，但成交供应商须向采购人提交书面整改书并据此为采购人提供下一阶段服务。</w:t>
      </w:r>
    </w:p>
    <w:p w14:paraId="4316665F">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三，若在合同履约期限内出现2次（即2个阶段）成交供应商提供的服务不能达到采购合同和技术服务协议约定的质量标准（或者不符合国家最新强制性标准的），采购人将视成交供应商本项目履约验收结果不合格。</w:t>
      </w:r>
    </w:p>
    <w:p w14:paraId="31F9B92B">
      <w:pPr>
        <w:shd w:val="clear" w:color="auto" w:fill="auto"/>
        <w:spacing w:line="360" w:lineRule="auto"/>
        <w:ind w:firstLine="480" w:firstLineChars="200"/>
        <w:rPr>
          <w:rFonts w:hint="eastAsia" w:ascii="宋体" w:hAnsi="宋体" w:eastAsia="宋体" w:cs="宋体"/>
          <w:b w:val="0"/>
          <w:bCs w:val="0"/>
          <w:color w:val="auto"/>
          <w:sz w:val="24"/>
          <w:szCs w:val="20"/>
          <w:highlight w:val="none"/>
          <w:lang w:eastAsia="zh-CN"/>
        </w:rPr>
      </w:pPr>
      <w:r>
        <w:rPr>
          <w:rFonts w:hint="eastAsia" w:ascii="宋体" w:hAnsi="宋体" w:eastAsia="宋体" w:cs="宋体"/>
          <w:b w:val="0"/>
          <w:bCs w:val="0"/>
          <w:color w:val="auto"/>
          <w:sz w:val="24"/>
          <w:szCs w:val="20"/>
          <w:highlight w:val="none"/>
          <w:lang w:eastAsia="zh-CN"/>
        </w:rPr>
        <w:t>第四，分段验收时，若出现成交供应商交付的部分服务要求实际情况的符合性无法查实时，采购人有权要求成交供应商在双方约定的时间内提供针对该部分服务要求的第三方相关证明材料，以此作为采购人履约验收的主要依据之一，但费用由成交供应商自行承担。若成交供应商拒绝或者未在双方约定时间提供符合要求的检测报告的或者提供的检测报告依然无法查实服务要求符合性的，应按照商务要求中“解决争议事项”办法处置。</w:t>
      </w:r>
    </w:p>
    <w:p w14:paraId="4B0C903C">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5、技术履约验收内容：</w:t>
      </w:r>
    </w:p>
    <w:p w14:paraId="77E41BC9">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成交供应商交付</w:t>
      </w:r>
      <w:r>
        <w:rPr>
          <w:rFonts w:hint="eastAsia" w:ascii="宋体" w:hAnsi="宋体" w:eastAsia="宋体" w:cs="宋体"/>
          <w:color w:val="000000"/>
          <w:kern w:val="0"/>
          <w:sz w:val="24"/>
          <w:highlight w:val="none"/>
        </w:rPr>
        <w:t>服务涉及的响应服务内容实际值与</w:t>
      </w:r>
      <w:r>
        <w:rPr>
          <w:rFonts w:hint="eastAsia" w:ascii="宋体" w:hAnsi="宋体" w:eastAsia="宋体" w:cs="宋体"/>
          <w:sz w:val="24"/>
          <w:highlight w:val="none"/>
        </w:rPr>
        <w:t>本项目合同条款、技术服务协议、采购文件要求以及成交供应商响应文件</w:t>
      </w:r>
      <w:r>
        <w:rPr>
          <w:rFonts w:hint="eastAsia" w:ascii="宋体" w:hAnsi="宋体" w:eastAsia="宋体" w:cs="宋体"/>
          <w:color w:val="000000"/>
          <w:kern w:val="0"/>
          <w:sz w:val="24"/>
          <w:highlight w:val="none"/>
        </w:rPr>
        <w:t>（服务内容）</w:t>
      </w:r>
      <w:r>
        <w:rPr>
          <w:rFonts w:hint="eastAsia" w:ascii="宋体" w:hAnsi="宋体" w:eastAsia="宋体" w:cs="宋体"/>
          <w:sz w:val="24"/>
          <w:highlight w:val="none"/>
        </w:rPr>
        <w:t>及承诺内容的符合性。</w:t>
      </w:r>
    </w:p>
    <w:p w14:paraId="5C33AE6A">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6、商务履约验收内容：</w:t>
      </w:r>
    </w:p>
    <w:p w14:paraId="79D0D9F9">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成交供应商的履约过程</w:t>
      </w:r>
      <w:r>
        <w:rPr>
          <w:rFonts w:hint="eastAsia" w:ascii="宋体" w:hAnsi="宋体" w:eastAsia="宋体" w:cs="宋体"/>
          <w:color w:val="000000"/>
          <w:kern w:val="0"/>
          <w:sz w:val="24"/>
          <w:highlight w:val="none"/>
        </w:rPr>
        <w:t>与</w:t>
      </w:r>
      <w:r>
        <w:rPr>
          <w:rFonts w:hint="eastAsia" w:ascii="宋体" w:hAnsi="宋体" w:eastAsia="宋体" w:cs="宋体"/>
          <w:sz w:val="24"/>
          <w:highlight w:val="none"/>
        </w:rPr>
        <w:t>本项目合同条款、技术服务协议、采购文件要求以及成交供应商响应文件</w:t>
      </w:r>
      <w:r>
        <w:rPr>
          <w:rFonts w:hint="eastAsia" w:ascii="宋体" w:hAnsi="宋体" w:eastAsia="宋体" w:cs="宋体"/>
          <w:color w:val="000000"/>
          <w:kern w:val="0"/>
          <w:sz w:val="24"/>
          <w:highlight w:val="none"/>
        </w:rPr>
        <w:t>（商务应答表）</w:t>
      </w:r>
      <w:r>
        <w:rPr>
          <w:rFonts w:hint="eastAsia" w:ascii="宋体" w:hAnsi="宋体" w:eastAsia="宋体" w:cs="宋体"/>
          <w:sz w:val="24"/>
          <w:highlight w:val="none"/>
        </w:rPr>
        <w:t>及承诺内容的符合性。</w:t>
      </w:r>
    </w:p>
    <w:p w14:paraId="5B940404">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7、履约验收标准：</w:t>
      </w:r>
    </w:p>
    <w:p w14:paraId="029BEA0B">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highlight w:val="none"/>
        </w:rPr>
        <w:t>采购人将依据《财政部关于进一步加强政府采购需求和履约验收管理的指导意见》（财库〔</w:t>
      </w:r>
      <w:r>
        <w:rPr>
          <w:rFonts w:hint="eastAsia" w:ascii="宋体" w:hAnsi="宋体" w:eastAsia="宋体" w:cs="宋体"/>
          <w:kern w:val="0"/>
          <w:sz w:val="24"/>
          <w:highlight w:val="none"/>
          <w:lang w:val="zh-CN"/>
        </w:rPr>
        <w:t>2016</w:t>
      </w:r>
      <w:r>
        <w:rPr>
          <w:rFonts w:hint="eastAsia" w:ascii="宋体" w:hAnsi="宋体" w:eastAsia="宋体" w:cs="宋体"/>
          <w:sz w:val="24"/>
          <w:highlight w:val="none"/>
        </w:rPr>
        <w:t>〕</w:t>
      </w:r>
      <w:r>
        <w:rPr>
          <w:rFonts w:hint="eastAsia" w:ascii="宋体" w:hAnsi="宋体" w:eastAsia="宋体" w:cs="宋体"/>
          <w:kern w:val="0"/>
          <w:sz w:val="24"/>
          <w:highlight w:val="none"/>
          <w:lang w:val="zh-CN"/>
        </w:rPr>
        <w:t>205</w:t>
      </w:r>
      <w:r>
        <w:rPr>
          <w:rFonts w:hint="eastAsia" w:ascii="宋体" w:hAnsi="宋体" w:eastAsia="宋体" w:cs="宋体"/>
          <w:sz w:val="24"/>
          <w:highlight w:val="none"/>
        </w:rPr>
        <w:t>号）、《西南科技大学货物、服务采购项目履约验收管理办法》（西南科大〔</w:t>
      </w:r>
      <w:r>
        <w:rPr>
          <w:rFonts w:hint="eastAsia" w:ascii="宋体" w:hAnsi="宋体" w:eastAsia="宋体" w:cs="宋体"/>
          <w:kern w:val="0"/>
          <w:sz w:val="24"/>
          <w:highlight w:val="none"/>
          <w:lang w:val="zh-CN"/>
        </w:rPr>
        <w:t>20</w:t>
      </w:r>
      <w:r>
        <w:rPr>
          <w:rFonts w:hint="eastAsia" w:ascii="宋体" w:hAnsi="宋体" w:eastAsia="宋体" w:cs="宋体"/>
          <w:kern w:val="0"/>
          <w:sz w:val="24"/>
          <w:highlight w:val="none"/>
        </w:rPr>
        <w:t>25</w:t>
      </w:r>
      <w:r>
        <w:rPr>
          <w:rFonts w:hint="eastAsia" w:ascii="宋体" w:hAnsi="宋体" w:eastAsia="宋体" w:cs="宋体"/>
          <w:sz w:val="24"/>
          <w:highlight w:val="none"/>
        </w:rPr>
        <w:t>〕</w:t>
      </w:r>
      <w:r>
        <w:rPr>
          <w:rFonts w:hint="eastAsia" w:ascii="宋体" w:hAnsi="宋体" w:eastAsia="宋体" w:cs="宋体"/>
          <w:kern w:val="0"/>
          <w:sz w:val="24"/>
          <w:highlight w:val="none"/>
        </w:rPr>
        <w:t>2</w:t>
      </w:r>
      <w:r>
        <w:rPr>
          <w:rFonts w:hint="eastAsia" w:ascii="宋体" w:hAnsi="宋体" w:eastAsia="宋体" w:cs="宋体"/>
          <w:sz w:val="24"/>
          <w:highlight w:val="none"/>
        </w:rPr>
        <w:t>号）的有关要求组织实施，并遵循本项目合同条款、技术服务协议、采购文件要求以及成交供应商响应文件及承诺内容自行组织验收。</w:t>
      </w:r>
    </w:p>
    <w:p w14:paraId="0F8DD0CA">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8、履约验收其他事项：</w:t>
      </w:r>
    </w:p>
    <w:p w14:paraId="3173D1A8">
      <w:pPr>
        <w:shd w:val="clear" w:color="auto" w:fill="auto"/>
        <w:spacing w:line="360" w:lineRule="auto"/>
        <w:ind w:firstLine="480" w:firstLineChars="200"/>
        <w:rPr>
          <w:rFonts w:hint="eastAsia" w:ascii="宋体" w:hAnsi="宋体" w:eastAsia="宋体" w:cs="宋体"/>
          <w:b/>
          <w:bCs/>
          <w:color w:val="auto"/>
          <w:sz w:val="24"/>
          <w:szCs w:val="20"/>
          <w:highlight w:val="none"/>
          <w:lang w:val="en-US" w:eastAsia="zh-CN"/>
        </w:rPr>
      </w:pPr>
      <w:r>
        <w:rPr>
          <w:rFonts w:hint="eastAsia" w:ascii="宋体" w:hAnsi="宋体" w:eastAsia="宋体" w:cs="宋体"/>
          <w:sz w:val="24"/>
          <w:szCs w:val="20"/>
          <w:highlight w:val="none"/>
        </w:rPr>
        <w:t>针对出现成交</w:t>
      </w:r>
      <w:r>
        <w:rPr>
          <w:rFonts w:hint="eastAsia" w:ascii="宋体" w:hAnsi="宋体" w:eastAsia="宋体" w:cs="宋体"/>
          <w:color w:val="000000"/>
          <w:sz w:val="24"/>
          <w:szCs w:val="20"/>
          <w:highlight w:val="none"/>
        </w:rPr>
        <w:t>供应商履约验收结果不合格的情形，采购人将视情况采取以下措施，</w:t>
      </w:r>
      <w:r>
        <w:rPr>
          <w:rFonts w:hint="eastAsia" w:ascii="宋体" w:hAnsi="宋体" w:eastAsia="宋体" w:cs="宋体"/>
          <w:bCs/>
          <w:color w:val="000000"/>
          <w:sz w:val="24"/>
          <w:highlight w:val="none"/>
        </w:rPr>
        <w:t>并保留进一步</w:t>
      </w:r>
      <w:r>
        <w:rPr>
          <w:rFonts w:hint="eastAsia" w:ascii="宋体" w:hAnsi="宋体" w:eastAsia="宋体" w:cs="宋体"/>
          <w:color w:val="000000"/>
          <w:sz w:val="24"/>
          <w:szCs w:val="20"/>
          <w:highlight w:val="none"/>
        </w:rPr>
        <w:t>追究成交供应商全部违约责任的权利：（1）不予向成交供应商支付本项目合同约定的采购资金；（2</w:t>
      </w:r>
      <w:r>
        <w:rPr>
          <w:rFonts w:hint="eastAsia" w:ascii="宋体" w:hAnsi="宋体" w:eastAsia="宋体" w:cs="宋体"/>
          <w:bCs/>
          <w:color w:val="000000"/>
          <w:sz w:val="24"/>
          <w:highlight w:val="none"/>
        </w:rPr>
        <w:t>）视</w:t>
      </w:r>
      <w:r>
        <w:rPr>
          <w:rFonts w:hint="eastAsia" w:ascii="宋体" w:hAnsi="宋体" w:eastAsia="宋体" w:cs="宋体"/>
          <w:color w:val="000000"/>
          <w:sz w:val="24"/>
          <w:szCs w:val="20"/>
          <w:highlight w:val="none"/>
        </w:rPr>
        <w:t>成交供应商</w:t>
      </w:r>
      <w:r>
        <w:rPr>
          <w:rFonts w:hint="eastAsia" w:ascii="宋体" w:hAnsi="宋体" w:eastAsia="宋体" w:cs="宋体"/>
          <w:bCs/>
          <w:color w:val="000000"/>
          <w:sz w:val="24"/>
          <w:highlight w:val="none"/>
        </w:rPr>
        <w:t>提供虚假材料谋取成交，采购人将依据本项目采购合同和技术服务协议、参照政府采购相关法律法规</w:t>
      </w:r>
      <w:r>
        <w:rPr>
          <w:rFonts w:hint="eastAsia" w:ascii="宋体" w:hAnsi="宋体" w:eastAsia="宋体" w:cs="宋体"/>
          <w:color w:val="000000"/>
          <w:kern w:val="21"/>
          <w:sz w:val="24"/>
          <w:highlight w:val="none"/>
        </w:rPr>
        <w:t>，</w:t>
      </w:r>
      <w:r>
        <w:rPr>
          <w:rFonts w:hint="eastAsia" w:ascii="宋体" w:hAnsi="宋体" w:eastAsia="宋体" w:cs="宋体"/>
          <w:bCs/>
          <w:color w:val="000000"/>
          <w:sz w:val="24"/>
          <w:highlight w:val="none"/>
        </w:rPr>
        <w:t>向本项目学校计划财务处书面报告履约验收有关情况，对</w:t>
      </w:r>
      <w:r>
        <w:rPr>
          <w:rFonts w:hint="eastAsia" w:ascii="宋体" w:hAnsi="宋体" w:eastAsia="宋体" w:cs="宋体"/>
          <w:color w:val="000000"/>
          <w:sz w:val="24"/>
          <w:szCs w:val="20"/>
          <w:highlight w:val="none"/>
        </w:rPr>
        <w:t>成交供应商</w:t>
      </w:r>
      <w:r>
        <w:rPr>
          <w:rFonts w:hint="eastAsia" w:ascii="宋体" w:hAnsi="宋体" w:eastAsia="宋体" w:cs="宋体"/>
          <w:bCs/>
          <w:color w:val="000000"/>
          <w:sz w:val="24"/>
          <w:highlight w:val="none"/>
        </w:rPr>
        <w:t>依法进行惩戒和追究法律责任，同时会同有关部门将</w:t>
      </w:r>
      <w:r>
        <w:rPr>
          <w:rFonts w:hint="eastAsia" w:ascii="宋体" w:hAnsi="宋体" w:eastAsia="宋体" w:cs="宋体"/>
          <w:color w:val="000000"/>
          <w:sz w:val="24"/>
          <w:szCs w:val="20"/>
          <w:highlight w:val="none"/>
        </w:rPr>
        <w:t>成交供应商</w:t>
      </w:r>
      <w:r>
        <w:rPr>
          <w:rFonts w:hint="eastAsia" w:ascii="宋体" w:hAnsi="宋体" w:eastAsia="宋体" w:cs="宋体"/>
          <w:color w:val="000000"/>
          <w:kern w:val="21"/>
          <w:sz w:val="24"/>
          <w:highlight w:val="none"/>
        </w:rPr>
        <w:t>的失信行为记入诚信档案。</w:t>
      </w:r>
    </w:p>
    <w:p w14:paraId="49DAD8B5">
      <w:pPr>
        <w:shd w:val="clear" w:color="auto" w:fill="auto"/>
        <w:spacing w:line="360" w:lineRule="auto"/>
        <w:ind w:firstLine="480" w:firstLineChars="200"/>
        <w:rPr>
          <w:rFonts w:hint="eastAsia" w:ascii="宋体" w:hAnsi="宋体" w:eastAsia="宋体" w:cs="宋体"/>
          <w:b/>
          <w:bCs/>
          <w:color w:val="auto"/>
          <w:sz w:val="24"/>
          <w:szCs w:val="24"/>
          <w:highlight w:val="none"/>
          <w:lang w:eastAsia="zh-Hans"/>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zh-CN"/>
        </w:rPr>
        <w:t>付款进度安排</w:t>
      </w:r>
    </w:p>
    <w:p w14:paraId="3ADBCDDA">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1、付款条件：</w:t>
      </w:r>
    </w:p>
    <w:p w14:paraId="7C76078E">
      <w:pPr>
        <w:shd w:val="clear" w:color="auto" w:fill="auto"/>
        <w:spacing w:line="360" w:lineRule="auto"/>
        <w:ind w:firstLine="480" w:firstLineChars="200"/>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成交供应商单个子项任务履约完成且经采购人自行组织验收结果合格后，成交供应商须及时向采购人提供与该子项任务结算金额对应的、真实有效的增值税发票。采购人在收到成交供应商提供的符合要求的增值税发票后10个工作日内，向成交供应商支付该子项任务结算金额的100%。所有子项任务服务费总额不超出合同金额，超出部分不予支付（接近合同金额时，供应商应自行评估是否继续承接子项任务）。</w:t>
      </w:r>
    </w:p>
    <w:p w14:paraId="75D9A53B">
      <w:pPr>
        <w:shd w:val="clear" w:color="auto" w:fill="auto"/>
        <w:spacing w:line="360" w:lineRule="auto"/>
        <w:ind w:firstLine="480"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单个子项任务结算金额为：根据《建设工程监理与相关服务收费管理规定》（发改价格〔2007〕670号）文规定的收费标准的60%计取。</w:t>
      </w:r>
    </w:p>
    <w:p w14:paraId="08A8B187">
      <w:pPr>
        <w:shd w:val="clear" w:color="auto" w:fill="auto"/>
        <w:spacing w:line="360" w:lineRule="auto"/>
        <w:ind w:firstLine="482" w:firstLineChars="20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2、补充说明事项：</w:t>
      </w:r>
    </w:p>
    <w:p w14:paraId="3723B11C">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第一，若结算时采购人与成交供应商存在付款争议，待争议解决后再支付服务费，付款手续按采购人单位财务相关规定进行。</w:t>
      </w:r>
    </w:p>
    <w:p w14:paraId="57B23FB3">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二，若成交供应商未提供符合规定的增值税发票等相关单据或资料不齐全、不符合约定的，采购人有权拒绝付款，因此导致迟延付款的责任及造成的采购人损失由成交供应商自行承担，且成交供应商不得因此拒绝履行合同，否则应按合同约定承担违约责任，同时，采购人有权将有关情况向本项目学校计划财务处书面报告，对成交供应商依法进行惩戒和追究法律责任。</w:t>
      </w:r>
    </w:p>
    <w:p w14:paraId="79B179C8">
      <w:pPr>
        <w:shd w:val="clear" w:color="auto" w:fill="auto"/>
        <w:spacing w:line="360" w:lineRule="auto"/>
        <w:ind w:firstLine="480" w:firstLineChars="200"/>
        <w:rPr>
          <w:rFonts w:hint="default"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val="en-US" w:eastAsia="zh-CN"/>
        </w:rPr>
        <w:t>第三，若采购项目所属年度当年年底按照合同约定不能支付的（非采购人主观原因），采购人应及时告知成交供应商，并顺延至次年上级财政预算下达后继续支付相应款项。</w:t>
      </w:r>
    </w:p>
    <w:p w14:paraId="7D1D3696">
      <w:pPr>
        <w:shd w:val="clear" w:color="auto" w:fill="auto"/>
        <w:spacing w:line="360" w:lineRule="auto"/>
        <w:ind w:firstLine="482" w:firstLineChars="200"/>
        <w:rPr>
          <w:rFonts w:hint="eastAsia" w:ascii="宋体" w:hAnsi="宋体" w:cs="宋体"/>
          <w:b/>
          <w:color w:val="auto"/>
          <w:sz w:val="24"/>
          <w:highlight w:val="none"/>
        </w:rPr>
      </w:pPr>
      <w:r>
        <w:rPr>
          <w:rFonts w:hint="eastAsia" w:ascii="宋体" w:hAnsi="宋体" w:cs="宋体"/>
          <w:b/>
          <w:bCs/>
          <w:color w:val="auto"/>
          <w:sz w:val="24"/>
          <w:szCs w:val="20"/>
          <w:highlight w:val="none"/>
        </w:rPr>
        <w:t>★（</w:t>
      </w:r>
      <w:r>
        <w:rPr>
          <w:rFonts w:hint="eastAsia" w:ascii="宋体" w:hAnsi="宋体" w:cs="宋体"/>
          <w:b/>
          <w:bCs/>
          <w:color w:val="auto"/>
          <w:sz w:val="24"/>
          <w:szCs w:val="20"/>
          <w:highlight w:val="none"/>
          <w:lang w:val="en-US" w:eastAsia="zh-CN"/>
        </w:rPr>
        <w:t>六</w:t>
      </w:r>
      <w:r>
        <w:rPr>
          <w:rFonts w:hint="eastAsia" w:ascii="宋体" w:hAnsi="宋体" w:cs="宋体"/>
          <w:b/>
          <w:bCs/>
          <w:color w:val="auto"/>
          <w:sz w:val="24"/>
          <w:szCs w:val="20"/>
          <w:highlight w:val="none"/>
        </w:rPr>
        <w:t>）</w:t>
      </w:r>
      <w:r>
        <w:rPr>
          <w:rFonts w:hint="eastAsia" w:ascii="宋体" w:hAnsi="宋体" w:cs="宋体"/>
          <w:b/>
          <w:color w:val="auto"/>
          <w:sz w:val="24"/>
          <w:highlight w:val="none"/>
        </w:rPr>
        <w:t>违约责任与解决方式</w:t>
      </w:r>
    </w:p>
    <w:p w14:paraId="2A7C298B">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第一，违约责任：</w:t>
      </w:r>
    </w:p>
    <w:p w14:paraId="5B300A9D">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1、成交供应商必须遵守采购合同并执行合同中的各项规定，保证采购合同的正常履行。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w:t>
      </w:r>
    </w:p>
    <w:p w14:paraId="4751FA37">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2、成交供应商逾期未提供本项目采购合同、技术服务协议约定的服务的，或者成交供应商逾期未按照本项目采购合同、技术服务协议约定的服务期限完成服务的，从逾期之日起算，每逾期1个日历日按成交金额的1％向采购人支付违约金；逾期10个日历日（含）的，采购人将视成交供应商未按合同履约，采购人除了向成交供应商追缴相应的违约金外，还会向本项目学校计划财务处书面报告成交供应商违约情况，对成交供应商依法进行惩戒和追究法律责任，由此造成的采购人经济损失由成交供应商承担。注：上述逾期时间由采购人在同一项目中累加计算，具体以采购人认定为准。</w:t>
      </w:r>
    </w:p>
    <w:p w14:paraId="74C468F5">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3、在采购人自行组织的履约验收阶段出现履约验收结果不合格的情形，成交供应商提供的解决方案和远程指导或者指派专业技术人员赴采购人指定现场仍然无法解决质量问题后，拒绝向采购人重新提供完整的服务或者向采购人重新提供完整的服务在新的服务期内再次出现质量问题的，采购人可依法追究成交供应商的全违约责任，并视具体情形不予支付或者索回本项目采购资金。</w:t>
      </w:r>
    </w:p>
    <w:p w14:paraId="6B9D633E">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4、成交供应商因不可抗力原因导致的合同无法履行，应及时书面报告采购人。经采购人认定情况属实的，可免除成交供应商违约责任，可视具体情形与成交供应商另行签订相关补充协议或书面报告本项目学校计划财务处依法变更成交结果。</w:t>
      </w:r>
    </w:p>
    <w:p w14:paraId="3E7E3B3C">
      <w:pPr>
        <w:shd w:val="clear" w:color="auto" w:fill="auto"/>
        <w:spacing w:line="360" w:lineRule="auto"/>
        <w:ind w:firstLine="480" w:firstLineChars="200"/>
        <w:rPr>
          <w:rFonts w:hint="eastAsia" w:ascii="宋体" w:hAnsi="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5、其他未尽事宜以合同约定为准。</w:t>
      </w:r>
    </w:p>
    <w:p w14:paraId="65C64604">
      <w:pPr>
        <w:shd w:val="clear" w:color="auto" w:fill="auto"/>
        <w:spacing w:line="360" w:lineRule="auto"/>
        <w:ind w:firstLine="482" w:firstLineChars="200"/>
        <w:rPr>
          <w:rFonts w:hint="eastAsia" w:ascii="宋体" w:hAnsi="宋体" w:cs="宋体"/>
          <w:b/>
          <w:bCs/>
          <w:color w:val="auto"/>
          <w:sz w:val="24"/>
          <w:szCs w:val="20"/>
          <w:highlight w:val="none"/>
          <w:lang w:val="en-US" w:eastAsia="zh-CN"/>
        </w:rPr>
      </w:pPr>
      <w:r>
        <w:rPr>
          <w:rFonts w:hint="eastAsia" w:ascii="宋体" w:hAnsi="宋体" w:cs="宋体"/>
          <w:b/>
          <w:bCs/>
          <w:color w:val="auto"/>
          <w:sz w:val="24"/>
          <w:szCs w:val="20"/>
          <w:highlight w:val="none"/>
          <w:lang w:val="en-US" w:eastAsia="zh-CN"/>
        </w:rPr>
        <w:t>第二，争议解决办法：</w:t>
      </w:r>
    </w:p>
    <w:p w14:paraId="76EE6CF9">
      <w:pPr>
        <w:shd w:val="clear" w:color="auto" w:fill="auto"/>
        <w:spacing w:line="360" w:lineRule="auto"/>
        <w:ind w:firstLine="480" w:firstLineChars="200"/>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b w:val="0"/>
          <w:bCs w:val="0"/>
          <w:color w:val="auto"/>
          <w:kern w:val="0"/>
          <w:sz w:val="24"/>
          <w:szCs w:val="24"/>
          <w:highlight w:val="none"/>
          <w:lang w:val="en-US" w:eastAsia="zh-CN"/>
        </w:rPr>
        <w:t>在合同履行期间，因成交供应商提供的服务存在缺陷造成服务质量问题出现解决争议时，可由采购人或其指定的第三方机构进行质量鉴定，经鉴定后符合本项目采购合同和技术服务协议约定的标准的，鉴定费由采购人承担；经鉴定后不符合本项目采购合同和技术服务协议约定的标准的，鉴定费由成交供应商自行承担；还可由双方协商或由有关部门调解解决，协商或调解不成的，可向采购人所在地人民法院起诉。</w:t>
      </w:r>
    </w:p>
    <w:p w14:paraId="6C110D50">
      <w:pPr>
        <w:shd w:val="clear" w:color="auto" w:fill="auto"/>
        <w:spacing w:line="360" w:lineRule="auto"/>
        <w:ind w:firstLine="482" w:firstLineChars="200"/>
        <w:rPr>
          <w:rFonts w:hint="default" w:ascii="宋体" w:hAnsi="宋体" w:eastAsia="宋体" w:cs="宋体"/>
          <w:b/>
          <w:bCs/>
          <w:color w:val="auto"/>
          <w:sz w:val="24"/>
          <w:szCs w:val="20"/>
          <w:highlight w:val="none"/>
          <w:lang w:val="en-US" w:eastAsia="zh-CN"/>
        </w:rPr>
      </w:pPr>
      <w:r>
        <w:rPr>
          <w:rFonts w:hint="eastAsia" w:ascii="宋体" w:hAnsi="宋体" w:eastAsia="宋体" w:cs="宋体"/>
          <w:b/>
          <w:bCs/>
          <w:color w:val="auto"/>
          <w:sz w:val="24"/>
          <w:szCs w:val="24"/>
          <w:highlight w:val="none"/>
        </w:rPr>
        <w:t>★</w:t>
      </w:r>
      <w:r>
        <w:rPr>
          <w:rFonts w:hint="eastAsia" w:ascii="宋体" w:hAnsi="宋体" w:cs="宋体"/>
          <w:b/>
          <w:bCs/>
          <w:color w:val="auto"/>
          <w:sz w:val="24"/>
          <w:szCs w:val="20"/>
          <w:highlight w:val="none"/>
          <w:lang w:eastAsia="zh-CN"/>
        </w:rPr>
        <w:t>（</w:t>
      </w:r>
      <w:r>
        <w:rPr>
          <w:rFonts w:hint="eastAsia" w:ascii="宋体" w:hAnsi="宋体" w:cs="宋体"/>
          <w:b/>
          <w:bCs/>
          <w:color w:val="auto"/>
          <w:sz w:val="24"/>
          <w:szCs w:val="20"/>
          <w:highlight w:val="none"/>
          <w:lang w:val="en-US" w:eastAsia="zh-CN"/>
        </w:rPr>
        <w:t>七）知识产权</w:t>
      </w:r>
    </w:p>
    <w:p w14:paraId="08449E5F">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一，供应商应保证在本项目中使用的任何服务，不会产生因第三方提出侵犯其专利权、商标权或其它知识产权而引起的法律和经济纠纷，如因专利权、商标权或其它知识产权而引起法律和经济纠纷，由供应商承担所有相关责任。</w:t>
      </w:r>
    </w:p>
    <w:p w14:paraId="72B1C638">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第二，除非采购文件特别规定，采购人享有本项目实施过程中产生的知识成果及知识产权。</w:t>
      </w:r>
    </w:p>
    <w:p w14:paraId="31471321">
      <w:pPr>
        <w:shd w:val="clear" w:color="auto" w:fill="auto"/>
        <w:spacing w:line="360" w:lineRule="auto"/>
        <w:ind w:firstLine="480" w:firstLineChars="200"/>
        <w:rPr>
          <w:rFonts w:hint="eastAsia" w:ascii="宋体" w:hAnsi="宋体" w:cs="宋体"/>
          <w:b w:val="0"/>
          <w:bCs w:val="0"/>
          <w:color w:val="auto"/>
          <w:sz w:val="24"/>
          <w:szCs w:val="20"/>
          <w:highlight w:val="none"/>
        </w:rPr>
      </w:pPr>
      <w:r>
        <w:rPr>
          <w:rFonts w:hint="eastAsia" w:ascii="宋体" w:hAnsi="宋体" w:cs="宋体"/>
          <w:b w:val="0"/>
          <w:bCs w:val="0"/>
          <w:color w:val="auto"/>
          <w:sz w:val="24"/>
          <w:szCs w:val="20"/>
          <w:highlight w:val="none"/>
        </w:rPr>
        <w:t>第三，供应商将在采购项目实施过程中采用自有或者第三方知识成果的，应当在响应文件中载明，并提供相关知识产权证明文件。使用该知识成果后，供应商需向采购人提供开发接口和开发手册等技术资料，并承诺提供无限期支持，采购人享有使用权（含采购人委托第三方在该项目后续开发的使用权）。</w:t>
      </w:r>
    </w:p>
    <w:p w14:paraId="462D2617">
      <w:pPr>
        <w:shd w:val="clear" w:color="auto" w:fill="auto"/>
        <w:spacing w:line="360" w:lineRule="auto"/>
        <w:ind w:firstLine="480" w:firstLineChars="200"/>
        <w:rPr>
          <w:rFonts w:hint="eastAsia" w:ascii="宋体" w:hAnsi="宋体" w:cs="宋体"/>
          <w:b/>
          <w:bCs/>
          <w:color w:val="auto"/>
          <w:sz w:val="24"/>
          <w:szCs w:val="20"/>
          <w:highlight w:val="none"/>
        </w:rPr>
      </w:pPr>
      <w:r>
        <w:rPr>
          <w:rFonts w:hint="eastAsia" w:ascii="宋体" w:hAnsi="宋体" w:cs="宋体"/>
          <w:b w:val="0"/>
          <w:bCs w:val="0"/>
          <w:color w:val="auto"/>
          <w:sz w:val="24"/>
          <w:szCs w:val="20"/>
          <w:highlight w:val="none"/>
        </w:rPr>
        <w:t>第四，如采用供应商所不拥有的知识产权，则在供应商响应报价中必须包括合法获取该知识产权的相关费用。</w:t>
      </w:r>
    </w:p>
    <w:p w14:paraId="5B7079A6">
      <w:pPr>
        <w:shd w:val="clear" w:color="auto" w:fill="auto"/>
        <w:spacing w:line="360" w:lineRule="auto"/>
        <w:ind w:firstLine="482" w:firstLineChars="200"/>
        <w:rPr>
          <w:rFonts w:hint="eastAsia" w:ascii="宋体" w:hAnsi="宋体" w:cs="宋体"/>
          <w:b/>
          <w:bCs/>
          <w:color w:val="auto"/>
          <w:kern w:val="0"/>
          <w:sz w:val="24"/>
          <w:highlight w:val="none"/>
          <w:lang w:val="zh-CN"/>
        </w:rPr>
      </w:pPr>
      <w:r>
        <w:rPr>
          <w:rFonts w:hint="eastAsia" w:ascii="宋体" w:hAnsi="宋体" w:eastAsia="宋体" w:cs="宋体"/>
          <w:b/>
          <w:bCs/>
          <w:color w:val="auto"/>
          <w:sz w:val="24"/>
          <w:szCs w:val="24"/>
          <w:highlight w:val="none"/>
        </w:rPr>
        <w:t>★</w:t>
      </w:r>
      <w:r>
        <w:rPr>
          <w:rFonts w:hint="eastAsia" w:ascii="宋体" w:hAnsi="宋体" w:cs="宋体"/>
          <w:b/>
          <w:bCs/>
          <w:color w:val="auto"/>
          <w:sz w:val="24"/>
          <w:szCs w:val="20"/>
          <w:highlight w:val="none"/>
        </w:rPr>
        <w:t>（</w:t>
      </w:r>
      <w:r>
        <w:rPr>
          <w:rFonts w:hint="eastAsia" w:ascii="宋体" w:hAnsi="宋体" w:cs="宋体"/>
          <w:b/>
          <w:bCs/>
          <w:color w:val="auto"/>
          <w:sz w:val="24"/>
          <w:szCs w:val="20"/>
          <w:highlight w:val="none"/>
          <w:lang w:val="en-US" w:eastAsia="zh-CN"/>
        </w:rPr>
        <w:t>八</w:t>
      </w:r>
      <w:r>
        <w:rPr>
          <w:rFonts w:hint="eastAsia" w:ascii="宋体" w:hAnsi="宋体" w:cs="宋体"/>
          <w:b/>
          <w:bCs/>
          <w:color w:val="auto"/>
          <w:sz w:val="24"/>
          <w:szCs w:val="20"/>
          <w:highlight w:val="none"/>
        </w:rPr>
        <w:t>）</w:t>
      </w:r>
      <w:r>
        <w:rPr>
          <w:rFonts w:hint="eastAsia" w:ascii="宋体" w:hAnsi="宋体" w:cs="宋体"/>
          <w:b/>
          <w:bCs/>
          <w:color w:val="auto"/>
          <w:kern w:val="0"/>
          <w:sz w:val="24"/>
          <w:highlight w:val="none"/>
          <w:lang w:val="zh-CN"/>
        </w:rPr>
        <w:t>其他</w:t>
      </w:r>
    </w:p>
    <w:p w14:paraId="0A1044D6">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第一，本项目履约过程中的服务过程的一切安全责任，由成交供应商自行承担。</w:t>
      </w:r>
    </w:p>
    <w:p w14:paraId="6F45DB58">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第二，报价应是最终采购人验收合格后的完成单个子项任务的价格，包括但不限于供应商在履约过程中产生的服务成本、税费、交通运输费、人工劳务费等所有费用。</w:t>
      </w:r>
    </w:p>
    <w:p w14:paraId="0288C765">
      <w:pPr>
        <w:pStyle w:val="3"/>
        <w:shd w:val="clear" w:color="auto" w:fill="auto"/>
        <w:adjustRightIn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第三，本项目不收取供应商质量保证金。</w:t>
      </w:r>
    </w:p>
    <w:p w14:paraId="4018B2A7">
      <w:pPr>
        <w:keepNext w:val="0"/>
        <w:keepLines w:val="0"/>
        <w:pageBreakBefore w:val="0"/>
        <w:widowControl w:val="0"/>
        <w:shd w:val="clear" w:color="auto" w:fill="auto"/>
        <w:kinsoku/>
        <w:wordWrap/>
        <w:overflowPunct/>
        <w:topLinePunct w:val="0"/>
        <w:autoSpaceDE/>
        <w:autoSpaceDN/>
        <w:bidi w:val="0"/>
        <w:adjustRightInd/>
        <w:snapToGrid/>
        <w:spacing w:before="327" w:beforeLines="100" w:line="360" w:lineRule="auto"/>
        <w:textAlignment w:val="auto"/>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五、其他要求（</w:t>
      </w:r>
      <w:r>
        <w:rPr>
          <w:rFonts w:hint="eastAsia" w:ascii="宋体" w:hAnsi="宋体" w:cs="宋体"/>
          <w:b/>
          <w:bCs/>
          <w:color w:val="auto"/>
          <w:sz w:val="24"/>
          <w:highlight w:val="none"/>
        </w:rPr>
        <w:t>本项要求仅为评审依据，未完全满足仅按评审要求进行扣分，不影响供应商响应文件有效性，具体要求与采购文件</w:t>
      </w:r>
      <w:r>
        <w:rPr>
          <w:rFonts w:hint="eastAsia" w:ascii="宋体" w:hAnsi="宋体" w:cs="宋体"/>
          <w:b/>
          <w:bCs/>
          <w:color w:val="auto"/>
          <w:sz w:val="24"/>
          <w:highlight w:val="none"/>
          <w:lang w:val="en-US" w:eastAsia="zh-CN"/>
        </w:rPr>
        <w:t>第七章</w:t>
      </w:r>
      <w:r>
        <w:rPr>
          <w:rFonts w:hint="eastAsia" w:ascii="宋体" w:hAnsi="宋体" w:cs="宋体"/>
          <w:b/>
          <w:bCs/>
          <w:color w:val="auto"/>
          <w:sz w:val="24"/>
          <w:highlight w:val="none"/>
        </w:rPr>
        <w:t>“综合评分明细表”对应</w:t>
      </w:r>
      <w:r>
        <w:rPr>
          <w:rFonts w:hint="eastAsia" w:ascii="宋体" w:hAnsi="宋体" w:eastAsia="宋体" w:cs="宋体"/>
          <w:b/>
          <w:bCs/>
          <w:color w:val="auto"/>
          <w:sz w:val="24"/>
          <w:szCs w:val="24"/>
          <w:highlight w:val="none"/>
          <w:lang w:val="en-US" w:eastAsia="zh-CN"/>
        </w:rPr>
        <w:t>）</w:t>
      </w:r>
    </w:p>
    <w:p w14:paraId="50CCDF44">
      <w:pPr>
        <w:pStyle w:val="2"/>
        <w:shd w:val="clear" w:color="auto" w:fill="auto"/>
        <w:spacing w:line="360" w:lineRule="auto"/>
        <w:ind w:firstLine="480"/>
        <w:rPr>
          <w:rFonts w:hint="eastAsia" w:hAnsi="宋体" w:cs="宋体"/>
          <w:sz w:val="24"/>
          <w:highlight w:val="none"/>
        </w:rPr>
      </w:pPr>
      <w:r>
        <w:rPr>
          <w:rFonts w:hint="eastAsia" w:ascii="宋体" w:hAnsi="宋体" w:cs="宋体"/>
          <w:color w:val="auto"/>
          <w:sz w:val="24"/>
          <w:highlight w:val="none"/>
          <w:lang w:val="en-US" w:eastAsia="zh-CN"/>
        </w:rPr>
        <w:t>1、</w:t>
      </w:r>
      <w:r>
        <w:rPr>
          <w:rFonts w:hint="eastAsia" w:ascii="宋体" w:hAnsi="宋体" w:eastAsia="宋体" w:cs="宋体"/>
          <w:sz w:val="24"/>
          <w:highlight w:val="none"/>
        </w:rPr>
        <w:t>供应商针对本项目提供有监理服务方案的，且其内容包含：</w:t>
      </w:r>
      <w:r>
        <w:rPr>
          <w:rFonts w:hint="eastAsia" w:hAnsi="宋体" w:cs="宋体"/>
          <w:sz w:val="24"/>
          <w:highlight w:val="none"/>
        </w:rPr>
        <w:t>①监理目标；②质量控制措施</w:t>
      </w:r>
      <w:r>
        <w:rPr>
          <w:rFonts w:hint="eastAsia" w:hAnsi="宋体" w:cs="宋体"/>
          <w:sz w:val="24"/>
          <w:highlight w:val="none"/>
          <w:lang w:eastAsia="zh-CN"/>
        </w:rPr>
        <w:t>（</w:t>
      </w:r>
      <w:r>
        <w:rPr>
          <w:rFonts w:hint="eastAsia" w:hAnsi="宋体" w:cs="宋体"/>
          <w:sz w:val="24"/>
          <w:highlight w:val="none"/>
          <w:lang w:val="en-US" w:eastAsia="zh-CN"/>
        </w:rPr>
        <w:t>包括质量</w:t>
      </w:r>
      <w:r>
        <w:rPr>
          <w:rFonts w:hint="eastAsia" w:hAnsi="宋体" w:cs="宋体"/>
          <w:sz w:val="24"/>
          <w:highlight w:val="none"/>
        </w:rPr>
        <w:t>控制</w:t>
      </w:r>
      <w:r>
        <w:rPr>
          <w:rFonts w:hint="eastAsia" w:hAnsi="宋体" w:cs="宋体"/>
          <w:sz w:val="24"/>
          <w:highlight w:val="none"/>
          <w:lang w:val="en-US" w:eastAsia="zh-CN"/>
        </w:rPr>
        <w:t>目标、质量控制程序、质量管理方案</w:t>
      </w:r>
      <w:r>
        <w:rPr>
          <w:rFonts w:hint="eastAsia" w:hAnsi="宋体" w:cs="宋体"/>
          <w:sz w:val="24"/>
          <w:highlight w:val="none"/>
          <w:lang w:eastAsia="zh-CN"/>
        </w:rPr>
        <w:t>）</w:t>
      </w:r>
      <w:r>
        <w:rPr>
          <w:rFonts w:hint="eastAsia" w:hAnsi="宋体" w:cs="宋体"/>
          <w:sz w:val="24"/>
          <w:highlight w:val="none"/>
        </w:rPr>
        <w:t>；③工期控制措施</w:t>
      </w:r>
      <w:r>
        <w:rPr>
          <w:rFonts w:hint="eastAsia" w:hAnsi="宋体" w:cs="宋体"/>
          <w:sz w:val="24"/>
          <w:highlight w:val="none"/>
          <w:lang w:eastAsia="zh-CN"/>
        </w:rPr>
        <w:t>（</w:t>
      </w:r>
      <w:r>
        <w:rPr>
          <w:rFonts w:hint="eastAsia" w:hAnsi="宋体" w:cs="宋体"/>
          <w:sz w:val="24"/>
          <w:highlight w:val="none"/>
          <w:lang w:val="en-US" w:eastAsia="zh-CN"/>
        </w:rPr>
        <w:t>包括进度控制的目标、进度控制的方法措施、进度的监控与调整</w:t>
      </w:r>
      <w:r>
        <w:rPr>
          <w:rFonts w:hint="eastAsia" w:hAnsi="宋体" w:cs="宋体"/>
          <w:sz w:val="24"/>
          <w:highlight w:val="none"/>
          <w:lang w:eastAsia="zh-CN"/>
        </w:rPr>
        <w:t>）</w:t>
      </w:r>
      <w:r>
        <w:rPr>
          <w:rFonts w:hint="eastAsia" w:hAnsi="宋体" w:cs="宋体"/>
          <w:sz w:val="24"/>
          <w:highlight w:val="none"/>
        </w:rPr>
        <w:t>；④价格控制措施</w:t>
      </w:r>
      <w:r>
        <w:rPr>
          <w:rFonts w:hint="eastAsia" w:hAnsi="宋体" w:cs="宋体"/>
          <w:sz w:val="24"/>
          <w:highlight w:val="none"/>
          <w:lang w:eastAsia="zh-CN"/>
        </w:rPr>
        <w:t>（</w:t>
      </w:r>
      <w:r>
        <w:rPr>
          <w:rFonts w:hint="eastAsia" w:hAnsi="宋体" w:cs="宋体"/>
          <w:sz w:val="24"/>
          <w:highlight w:val="none"/>
          <w:lang w:val="en-US" w:eastAsia="zh-CN"/>
        </w:rPr>
        <w:t>包括造价控制方法措施、工程计量和计价的控制方法和内容</w:t>
      </w:r>
      <w:r>
        <w:rPr>
          <w:rFonts w:hint="eastAsia" w:hAnsi="宋体" w:cs="宋体"/>
          <w:sz w:val="24"/>
          <w:highlight w:val="none"/>
          <w:lang w:eastAsia="zh-CN"/>
        </w:rPr>
        <w:t>）</w:t>
      </w:r>
      <w:r>
        <w:rPr>
          <w:rFonts w:hint="eastAsia" w:hAnsi="宋体" w:cs="宋体"/>
          <w:sz w:val="24"/>
          <w:highlight w:val="none"/>
        </w:rPr>
        <w:t>；⑤职业健康安全与环境管理措施</w:t>
      </w:r>
      <w:r>
        <w:rPr>
          <w:rFonts w:hint="eastAsia" w:hAnsi="宋体" w:cs="宋体"/>
          <w:sz w:val="24"/>
          <w:highlight w:val="none"/>
          <w:lang w:eastAsia="zh-CN"/>
        </w:rPr>
        <w:t>。</w:t>
      </w:r>
    </w:p>
    <w:p w14:paraId="768CCF56">
      <w:pPr>
        <w:pStyle w:val="3"/>
        <w:shd w:val="clear" w:color="auto" w:fill="auto"/>
        <w:adjustRightInd/>
        <w:spacing w:line="360" w:lineRule="auto"/>
        <w:ind w:firstLine="480" w:firstLineChars="200"/>
        <w:rPr>
          <w:rFonts w:hint="eastAsia" w:ascii="宋体" w:hAnsi="宋体" w:cs="宋体"/>
          <w:color w:val="auto"/>
          <w:sz w:val="24"/>
          <w:highlight w:val="none"/>
          <w:lang w:val="en-US" w:eastAsia="zh-CN"/>
        </w:rPr>
      </w:pPr>
      <w:r>
        <w:rPr>
          <w:rFonts w:hint="eastAsia" w:hAnsi="宋体" w:cs="宋体"/>
          <w:color w:val="auto"/>
          <w:sz w:val="24"/>
          <w:highlight w:val="none"/>
          <w:lang w:val="en-US" w:eastAsia="zh-CN"/>
        </w:rPr>
        <w:t>2</w:t>
      </w:r>
      <w:r>
        <w:rPr>
          <w:rFonts w:hint="eastAsia" w:ascii="宋体" w:hAnsi="宋体" w:cs="宋体"/>
          <w:color w:val="auto"/>
          <w:sz w:val="24"/>
          <w:highlight w:val="none"/>
          <w:lang w:val="en-US" w:eastAsia="zh-CN"/>
        </w:rPr>
        <w:t>、供应商自2022年1月1日（含）至递交响应文件截止时间为止，自身取得的类似项目业绩（类似项目业绩指业绩内容须覆盖本项目采购内容）进行评审。</w:t>
      </w:r>
    </w:p>
    <w:p w14:paraId="4B00D170">
      <w:pPr>
        <w:pStyle w:val="3"/>
        <w:shd w:val="clear" w:color="auto" w:fill="auto"/>
        <w:adjustRightInd/>
        <w:spacing w:line="360" w:lineRule="auto"/>
        <w:ind w:firstLine="480" w:firstLineChars="200"/>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注：供应商应提供类似业绩项目采购合同关键页扫描件或复印件，清晰可辨，彩色或黑白均可，并加盖供应商鲜章。合同关键页须包括合同金额页、服务内容页、签署时间、签字盖章页（资料不全、签署日期不符合要求、评审委员会无法确定业绩的不予认可）。</w:t>
      </w:r>
    </w:p>
    <w:p w14:paraId="372864A3">
      <w:pPr>
        <w:pStyle w:val="3"/>
        <w:shd w:val="clear" w:color="auto" w:fill="auto"/>
        <w:adjustRightInd/>
        <w:spacing w:line="360" w:lineRule="auto"/>
        <w:ind w:firstLine="482" w:firstLineChars="200"/>
        <w:rPr>
          <w:rFonts w:hint="eastAsia" w:hAnsi="宋体" w:cs="宋体"/>
          <w:b/>
          <w:color w:val="auto"/>
          <w:sz w:val="24"/>
          <w:szCs w:val="24"/>
          <w:highlight w:val="none"/>
        </w:rPr>
      </w:pPr>
      <w:r>
        <w:rPr>
          <w:rFonts w:hint="eastAsia" w:hAnsi="宋体" w:cs="宋体"/>
          <w:b/>
          <w:bCs/>
          <w:color w:val="auto"/>
          <w:sz w:val="24"/>
          <w:highlight w:val="none"/>
        </w:rPr>
        <w:t>注：</w:t>
      </w:r>
      <w:r>
        <w:rPr>
          <w:rFonts w:hint="eastAsia" w:hAnsi="宋体" w:cs="宋体"/>
          <w:b/>
          <w:color w:val="auto"/>
          <w:sz w:val="24"/>
          <w:szCs w:val="24"/>
          <w:highlight w:val="none"/>
        </w:rPr>
        <w:t>以上打“★”号的内容为本次磋商采购活动体现满足采购需求、质量和服务相等的采购项目最低要求，不允许有负偏离。</w:t>
      </w:r>
    </w:p>
    <w:p w14:paraId="7A1023C9">
      <w:pPr>
        <w:pStyle w:val="3"/>
        <w:shd w:val="clear" w:color="auto" w:fill="auto"/>
        <w:adjustRightInd/>
        <w:spacing w:line="360" w:lineRule="auto"/>
        <w:ind w:firstLine="482" w:firstLineChars="200"/>
        <w:rPr>
          <w:rFonts w:hint="eastAsia" w:hAnsi="宋体" w:cs="宋体"/>
          <w:b/>
          <w:color w:val="auto"/>
          <w:sz w:val="24"/>
          <w:szCs w:val="24"/>
          <w:highlight w:val="none"/>
          <w:lang w:val="en-US" w:eastAsia="zh-CN"/>
        </w:rPr>
      </w:pPr>
      <w:r>
        <w:rPr>
          <w:rFonts w:hint="eastAsia" w:ascii="宋体" w:hAnsi="宋体" w:eastAsia="宋体" w:cs="宋体"/>
          <w:b/>
          <w:color w:val="auto"/>
          <w:sz w:val="24"/>
          <w:szCs w:val="24"/>
          <w:highlight w:val="none"/>
        </w:rPr>
        <w:t xml:space="preserve"> 2.本章所包含的</w:t>
      </w:r>
      <w:r>
        <w:rPr>
          <w:rFonts w:hint="eastAsia" w:hAnsi="宋体" w:eastAsia="宋体" w:cs="宋体"/>
          <w:b/>
          <w:color w:val="auto"/>
          <w:sz w:val="24"/>
          <w:szCs w:val="24"/>
          <w:highlight w:val="none"/>
          <w:lang w:eastAsia="zh-CN"/>
        </w:rPr>
        <w:t>“</w:t>
      </w:r>
      <w:r>
        <w:rPr>
          <w:rFonts w:hint="eastAsia" w:hAnsi="宋体" w:eastAsia="宋体" w:cs="宋体"/>
          <w:b/>
          <w:color w:val="auto"/>
          <w:sz w:val="24"/>
          <w:szCs w:val="24"/>
          <w:highlight w:val="none"/>
          <w:lang w:val="en-US" w:eastAsia="zh-CN"/>
        </w:rPr>
        <w:t>服务内容与要求”</w:t>
      </w:r>
      <w:r>
        <w:rPr>
          <w:rFonts w:hint="eastAsia" w:ascii="宋体" w:hAnsi="宋体" w:eastAsia="宋体" w:cs="宋体"/>
          <w:b/>
          <w:color w:val="auto"/>
          <w:sz w:val="24"/>
          <w:szCs w:val="24"/>
          <w:highlight w:val="none"/>
        </w:rPr>
        <w:t>，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14:paraId="2A8FB1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A5C28"/>
    <w:rsid w:val="1C5A5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qFormat/>
    <w:uiPriority w:val="0"/>
    <w:pPr>
      <w:autoSpaceDE w:val="0"/>
      <w:autoSpaceDN w:val="0"/>
      <w:adjustRightInd w:val="0"/>
    </w:pPr>
    <w:rPr>
      <w:rFonts w:ascii="宋体" w:hAnsi="Times New Roman"/>
      <w:kern w:val="0"/>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2025-07-09T07:16:00Z</dcterms:created>
  <dc:creator>Sunshine</dc:creator>
  <cp:lastModifiedBy>Sunshine</cp:lastModifiedBy>
  <dcterms:modified xsi:type="dcterms:W3CDTF">2025-07-09T07:17:25Z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D0DC656EEA2F4AE3B821AF21CB234A29_11</vt:lpwstr>
  </property>
  <property fmtid="{D5CDD505-2E9C-101B-9397-08002B2CF9AE}" pid="4" name="KSOTemplateDocerSaveRecord">
    <vt:lpwstr>eyJoZGlkIjoiYWI3OTJiN2Y3NWQ1MDE2OTYxNWMzMWJhNGU4ZmRmNjYiLCJ1c2VySWQiOiI0MjIyOTcyNDQifQ==</vt:lpwstr>
  </property>
</Properties>
</file>