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w:t>
      </w:r>
      <w:r>
        <w:rPr>
          <w:rFonts w:hint="eastAsia" w:ascii="宋体" w:hAnsi="宋体" w:cs="宋体"/>
          <w:b/>
          <w:sz w:val="44"/>
          <w:szCs w:val="44"/>
          <w:lang w:val="en-US" w:eastAsia="zh-CN"/>
        </w:rPr>
        <w:t>股份有限公司</w:t>
      </w:r>
      <w:r>
        <w:rPr>
          <w:rFonts w:hint="eastAsia" w:ascii="宋体" w:hAnsi="宋体" w:cs="宋体"/>
          <w:b/>
          <w:sz w:val="44"/>
          <w:szCs w:val="44"/>
          <w:highlight w:val="none"/>
          <w:lang w:val="en-US" w:eastAsia="zh-CN"/>
        </w:rPr>
        <w:t>宜宾三江新区</w:t>
      </w:r>
      <w:r>
        <w:rPr>
          <w:rFonts w:hint="eastAsia" w:ascii="宋体" w:hAnsi="宋体" w:eastAsia="宋体" w:cs="宋体"/>
          <w:b/>
          <w:sz w:val="44"/>
          <w:szCs w:val="44"/>
          <w:highlight w:val="none"/>
          <w:lang w:val="en-US" w:eastAsia="zh-CN"/>
        </w:rPr>
        <w:t>支行装饰工程</w:t>
      </w:r>
      <w:r>
        <w:rPr>
          <w:rFonts w:hint="eastAsia" w:ascii="宋体" w:hAnsi="宋体" w:cs="宋体"/>
          <w:b/>
          <w:sz w:val="44"/>
          <w:szCs w:val="44"/>
          <w:highlight w:val="none"/>
          <w:lang w:val="en-US" w:eastAsia="zh-CN"/>
        </w:rPr>
        <w:t>项目</w:t>
      </w:r>
      <w:r>
        <w:rPr>
          <w:rFonts w:hint="eastAsia" w:ascii="宋体" w:hAnsi="宋体" w:eastAsia="宋体" w:cs="宋体"/>
          <w:b/>
          <w:sz w:val="44"/>
          <w:szCs w:val="44"/>
          <w:highlight w:val="none"/>
          <w:lang w:val="en-US" w:eastAsia="zh-CN"/>
        </w:rPr>
        <w:t>》供应</w:t>
      </w:r>
      <w:r>
        <w:rPr>
          <w:rFonts w:hint="eastAsia" w:ascii="宋体" w:hAnsi="宋体" w:eastAsia="宋体" w:cs="宋体"/>
          <w:b/>
          <w:sz w:val="44"/>
          <w:szCs w:val="44"/>
          <w:lang w:val="en-US" w:eastAsia="zh-CN"/>
        </w:rPr>
        <w:t>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sz w:val="28"/>
          <w:szCs w:val="28"/>
          <w:lang w:val="en-US" w:eastAsia="zh-CN" w:bidi="ar-SA"/>
        </w:rPr>
        <w:t xml:space="preserve">公司简介  </w:t>
      </w:r>
      <w:r>
        <w:rPr>
          <w:rFonts w:hint="eastAsia" w:ascii="仿宋" w:hAnsi="仿宋" w:eastAsia="仿宋" w:cs="Times New Roman"/>
          <w:b/>
          <w:bCs/>
          <w:kern w:val="2"/>
          <w:sz w:val="28"/>
          <w:szCs w:val="28"/>
          <w:lang w:val="en-US" w:eastAsia="zh-CN" w:bidi="ar-SA"/>
        </w:rPr>
        <w:t xml:space="preserve">对应页码P1-P2   </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对应页码P2-P20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13"/>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240" w:lineRule="auto"/>
        <w:ind w:firstLine="0" w:firstLineChars="0"/>
        <w:textAlignment w:val="auto"/>
        <w:outlineLvl w:val="1"/>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bidi="ar-SA"/>
        </w:rPr>
        <w:t>XXXXX</w:t>
      </w:r>
      <w:r>
        <w:rPr>
          <w:rFonts w:hint="eastAsia" w:ascii="黑体" w:hAnsi="黑体" w:eastAsia="黑体" w:cs="黑体"/>
          <w:b w:val="0"/>
          <w:bCs/>
          <w:sz w:val="32"/>
          <w:szCs w:val="32"/>
          <w:lang w:val="en-US" w:eastAsia="zh-CN"/>
        </w:rPr>
        <w:t>公司简介：</w:t>
      </w:r>
    </w:p>
    <w:p>
      <w:pPr>
        <w:pStyle w:val="13"/>
        <w:keepNext w:val="0"/>
        <w:keepLines w:val="0"/>
        <w:pageBreakBefore w:val="0"/>
        <w:kinsoku/>
        <w:wordWrap/>
        <w:overflowPunct/>
        <w:autoSpaceDE/>
        <w:autoSpaceDN/>
        <w:bidi w:val="0"/>
        <w:adjustRightInd/>
        <w:snapToGrid/>
        <w:spacing w:line="240" w:lineRule="auto"/>
        <w:ind w:left="0" w:leftChars="0" w:firstLine="0" w:firstLineChars="0"/>
        <w:textAlignment w:val="auto"/>
        <w:rPr>
          <w:rFonts w:hint="eastAsia"/>
          <w:lang w:val="en-US" w:eastAsia="zh-CN"/>
        </w:rPr>
      </w:pPr>
      <w:r>
        <w:rPr>
          <w:rFonts w:hint="eastAsia" w:ascii="仿宋" w:hAnsi="仿宋" w:eastAsia="仿宋" w:cs="Times New Roman"/>
          <w:b/>
          <w:bCs/>
          <w:sz w:val="28"/>
          <w:szCs w:val="28"/>
          <w:lang w:val="en-US" w:eastAsia="zh-CN" w:bidi="ar-SA"/>
        </w:rPr>
        <w:t xml:space="preserve">   </w:t>
      </w:r>
      <w:r>
        <w:rPr>
          <w:rFonts w:hint="eastAsia" w:ascii="仿宋" w:hAnsi="仿宋" w:eastAsia="仿宋" w:cs="Times New Roman"/>
          <w:b/>
          <w:bCs/>
          <w:sz w:val="28"/>
          <w:szCs w:val="28"/>
          <w:lang w:bidi="ar-SA"/>
        </w:rPr>
        <w:t xml:space="preserve"> 公司成立于***年*月，注册资金***万（实缴资本***万），央企/国有控股企业/国有独资企业/国有参股企业/外资控股企业/港资企业/台资企业/民营企业/境外企业，是否上市公司/股票代码，公司总部位于上海******，公司主要股东包括**（****%）、***（****%）、***（****%）【前三大股东及控股比例，从高到底依次说明】。上一年度（***年）财报情况：公司营收***万，利润**万，总资产***万。公司主营业务包括：************。本项目服务领域，公司具备**银行、**银行等合作开展相似案例（符合寻源公告要求的案例）。</w:t>
      </w: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6"/>
        <w:gridCol w:w="1391"/>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1.1.1</w:t>
            </w:r>
            <w:r>
              <w:rPr>
                <w:rFonts w:hint="eastAsia" w:ascii="仿宋" w:hAnsi="仿宋" w:eastAsia="仿宋" w:cs="仿宋"/>
                <w:sz w:val="28"/>
                <w:szCs w:val="28"/>
                <w:highlight w:val="none"/>
              </w:rPr>
              <w:t>工</w:t>
            </w:r>
            <w:r>
              <w:rPr>
                <w:rFonts w:hint="eastAsia" w:ascii="仿宋" w:hAnsi="仿宋" w:eastAsia="仿宋" w:cs="仿宋"/>
                <w:sz w:val="28"/>
                <w:szCs w:val="28"/>
                <w:highlight w:val="none"/>
                <w:lang w:val="en-US" w:eastAsia="zh-CN"/>
              </w:rPr>
              <w:t>程名称：兴业银行股份有限公司宜宾三江新区支行装饰工程。</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1.1.2建设地点：</w:t>
            </w:r>
            <w:r>
              <w:rPr>
                <w:rFonts w:hint="eastAsia" w:ascii="仿宋" w:hAnsi="仿宋" w:eastAsia="仿宋" w:cs="仿宋"/>
                <w:color w:val="000000"/>
                <w:sz w:val="28"/>
                <w:szCs w:val="28"/>
                <w:lang w:val="en-US" w:eastAsia="zh-CN"/>
              </w:rPr>
              <w:t>宜宾市三江新区龙头山路8号附42号-54号</w:t>
            </w:r>
            <w:r>
              <w:rPr>
                <w:rFonts w:hint="eastAsia" w:ascii="仿宋" w:hAnsi="仿宋" w:eastAsia="仿宋" w:cs="仿宋"/>
                <w:sz w:val="28"/>
                <w:szCs w:val="28"/>
                <w:highlight w:val="none"/>
                <w:lang w:val="en-US"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1.1.3建筑面积：</w:t>
            </w:r>
            <w:r>
              <w:rPr>
                <w:rFonts w:hint="eastAsia" w:ascii="仿宋" w:hAnsi="仿宋" w:eastAsia="仿宋" w:cs="仿宋"/>
                <w:color w:val="000000"/>
                <w:kern w:val="0"/>
                <w:sz w:val="28"/>
                <w:szCs w:val="28"/>
                <w:lang w:val="en-US" w:eastAsia="zh-CN" w:bidi="ar"/>
              </w:rPr>
              <w:t>589.43</w:t>
            </w:r>
            <w:r>
              <w:rPr>
                <w:rFonts w:hint="eastAsia" w:ascii="仿宋" w:hAnsi="仿宋" w:eastAsia="仿宋" w:cs="仿宋"/>
                <w:sz w:val="28"/>
                <w:szCs w:val="28"/>
                <w:highlight w:val="none"/>
                <w:lang w:val="en-US" w:eastAsia="zh-CN"/>
              </w:rPr>
              <w:t>平方米。</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1.1.4采购内容：项目模式为施工总承包，采购内容为施工设计图纸及工程量清单范围的全部内容，包括装饰工程、空调工程、消防工程、综合布线工程、安防工程（监控、报警、门禁）等。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r>
              <w:rPr>
                <w:rFonts w:hint="eastAsia" w:ascii="仿宋" w:hAnsi="仿宋" w:eastAsia="仿宋" w:cs="仿宋"/>
                <w:sz w:val="28"/>
                <w:szCs w:val="28"/>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b w:val="0"/>
                <w:bCs w:val="0"/>
                <w:sz w:val="28"/>
                <w:szCs w:val="28"/>
                <w:lang w:eastAsia="zh-CN"/>
              </w:rPr>
            </w:pPr>
            <w:r>
              <w:rPr>
                <w:rFonts w:hint="eastAsia" w:ascii="仿宋" w:hAnsi="仿宋" w:eastAsia="仿宋" w:cs="仿宋"/>
                <w:sz w:val="28"/>
                <w:szCs w:val="28"/>
              </w:rPr>
              <w:t>1.2.1要求工期</w:t>
            </w:r>
            <w:r>
              <w:rPr>
                <w:rFonts w:hint="eastAsia" w:ascii="仿宋" w:hAnsi="仿宋" w:eastAsia="仿宋" w:cs="仿宋"/>
                <w:sz w:val="28"/>
                <w:szCs w:val="28"/>
                <w:highlight w:val="none"/>
              </w:rPr>
              <w:t>：</w:t>
            </w:r>
            <w:bookmarkStart w:id="1" w:name="_Toc522335871"/>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日历天</w:t>
            </w:r>
            <w:bookmarkEnd w:id="1"/>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bookmarkStart w:id="2" w:name="_Toc522497023"/>
            <w:bookmarkStart w:id="3" w:name="_Toc522335872"/>
            <w:bookmarkStart w:id="4" w:name="_Toc522496919"/>
            <w:r>
              <w:rPr>
                <w:rFonts w:hint="eastAsia" w:ascii="仿宋" w:hAnsi="仿宋" w:eastAsia="仿宋" w:cs="仿宋"/>
                <w:sz w:val="28"/>
                <w:szCs w:val="28"/>
              </w:rPr>
              <w:t>1.2.</w:t>
            </w:r>
            <w:r>
              <w:rPr>
                <w:rFonts w:hint="eastAsia" w:ascii="仿宋" w:hAnsi="仿宋" w:eastAsia="仿宋" w:cs="仿宋"/>
                <w:sz w:val="28"/>
                <w:szCs w:val="28"/>
                <w:lang w:val="en-US" w:eastAsia="zh-CN"/>
              </w:rPr>
              <w:t>2</w:t>
            </w:r>
            <w:r>
              <w:rPr>
                <w:rFonts w:hint="eastAsia" w:ascii="仿宋" w:hAnsi="仿宋" w:eastAsia="仿宋" w:cs="仿宋"/>
                <w:sz w:val="28"/>
                <w:szCs w:val="28"/>
              </w:rPr>
              <w:t>质量等级标准</w:t>
            </w:r>
            <w:bookmarkEnd w:id="2"/>
            <w:bookmarkEnd w:id="3"/>
            <w:bookmarkEnd w:id="4"/>
            <w:r>
              <w:rPr>
                <w:rFonts w:hint="eastAsia" w:ascii="仿宋" w:hAnsi="仿宋" w:eastAsia="仿宋" w:cs="仿宋"/>
                <w:sz w:val="28"/>
                <w:szCs w:val="28"/>
              </w:rPr>
              <w:t>要求：</w:t>
            </w:r>
            <w:r>
              <w:rPr>
                <w:rFonts w:hint="eastAsia" w:ascii="仿宋" w:hAnsi="仿宋" w:eastAsia="仿宋" w:cs="仿宋"/>
                <w:sz w:val="28"/>
                <w:szCs w:val="28"/>
                <w:lang w:val="en-US" w:eastAsia="zh-CN"/>
              </w:rPr>
              <w:t>符合国家质量验收标准，包括工程质量保证措施、应急方案、信息保密、增值服务、服务结果验收标准等。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3</w:t>
            </w:r>
            <w:r>
              <w:rPr>
                <w:rFonts w:hint="eastAsia" w:ascii="仿宋" w:hAnsi="仿宋" w:eastAsia="仿宋" w:cs="仿宋"/>
                <w:sz w:val="28"/>
                <w:szCs w:val="28"/>
              </w:rPr>
              <w:t>服务响应时间：</w:t>
            </w:r>
            <w:r>
              <w:rPr>
                <w:rFonts w:hint="eastAsia" w:ascii="仿宋" w:hAnsi="仿宋" w:eastAsia="仿宋" w:cs="仿宋"/>
                <w:sz w:val="28"/>
                <w:szCs w:val="28"/>
                <w:lang w:val="en-US" w:eastAsia="zh-CN"/>
              </w:rPr>
              <w:t>在接到服务请求后8小时内响应并着手处理。</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4</w:t>
            </w:r>
            <w:r>
              <w:rPr>
                <w:rFonts w:hint="eastAsia" w:ascii="仿宋" w:hAnsi="仿宋" w:eastAsia="仿宋" w:cs="仿宋"/>
                <w:sz w:val="28"/>
                <w:szCs w:val="28"/>
              </w:rPr>
              <w:t>质保期不得低于两年</w:t>
            </w:r>
            <w:r>
              <w:rPr>
                <w:rFonts w:hint="eastAsia" w:ascii="仿宋" w:hAnsi="仿宋" w:eastAsia="仿宋" w:cs="仿宋"/>
                <w:sz w:val="28"/>
                <w:szCs w:val="28"/>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r>
              <w:rPr>
                <w:rFonts w:hint="eastAsia" w:ascii="仿宋" w:hAnsi="仿宋" w:eastAsia="仿宋" w:cs="仿宋"/>
                <w:sz w:val="28"/>
                <w:szCs w:val="28"/>
              </w:rPr>
              <w:t>1.3服务要求</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投标单位中标后不得将工程转包给其它施工单位，中标单位可以将中标项目的部分非主体、非关键性工作进行分包，各专业分包单位的选择应当征得建设单位同意。中标单位选择的各分包单位应当具备各专业相应的资格条件，满足各专业相应的技术要求，中标后选择的空调工程供应商取得海信/海尔/美的空调品牌厂家出具的授权书。各专业相应的资格条件、技术要求如下：（提供承诺函，并加盖投标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lang w:val="en-US" w:eastAsia="zh-CN"/>
              </w:rPr>
              <w:t>1.3</w:t>
            </w:r>
            <w:r>
              <w:rPr>
                <w:rFonts w:hint="eastAsia" w:ascii="仿宋" w:hAnsi="仿宋" w:eastAsia="仿宋" w:cs="仿宋"/>
                <w:sz w:val="28"/>
                <w:szCs w:val="28"/>
                <w:lang w:val="en-US" w:eastAsia="zh-CN"/>
              </w:rPr>
              <w:t>.1</w:t>
            </w:r>
            <w:r>
              <w:rPr>
                <w:rFonts w:hint="eastAsia" w:ascii="仿宋" w:hAnsi="仿宋" w:eastAsia="仿宋" w:cs="仿宋"/>
                <w:sz w:val="28"/>
                <w:szCs w:val="28"/>
              </w:rPr>
              <w:t>装饰工程：拆除、垃圾清运、墙顶地出新、水电安装等施工内容，根据国家施工资质许可，具备相应的施工管理人员、机械设备等。做好装饰工程、消防工程、安防工程等相关报审、施工、验收等手续，按政府主管部门相关要求办理建筑工程施工许可证，办理户外广告和招牌设置许可手续，办理工程施工打围手续，办理物业管理方施工手续等，负责工程相关验收，并承担</w:t>
            </w:r>
            <w:r>
              <w:rPr>
                <w:rFonts w:hint="eastAsia" w:ascii="仿宋" w:hAnsi="仿宋" w:eastAsia="仿宋" w:cs="仿宋"/>
                <w:sz w:val="28"/>
                <w:szCs w:val="28"/>
                <w:highlight w:val="none"/>
              </w:rPr>
              <w:t>办理相关手续、</w:t>
            </w:r>
            <w:r>
              <w:rPr>
                <w:rFonts w:hint="eastAsia" w:ascii="仿宋" w:hAnsi="仿宋" w:eastAsia="仿宋" w:cs="仿宋"/>
                <w:sz w:val="28"/>
                <w:szCs w:val="28"/>
              </w:rPr>
              <w:t>报审、报验相关费用，在总工期内取得政府主管部门颁发或认可的安全防范设施合格证、消防验收备案凭证等。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lang w:val="en-US" w:eastAsia="zh-CN"/>
              </w:rPr>
              <w:t>3.2</w:t>
            </w:r>
            <w:r>
              <w:rPr>
                <w:rFonts w:hint="eastAsia" w:ascii="仿宋" w:hAnsi="仿宋" w:eastAsia="仿宋" w:cs="仿宋"/>
                <w:sz w:val="28"/>
                <w:szCs w:val="28"/>
              </w:rPr>
              <w:t>空调工</w:t>
            </w:r>
            <w:r>
              <w:rPr>
                <w:rFonts w:hint="eastAsia" w:ascii="仿宋" w:hAnsi="仿宋" w:eastAsia="仿宋" w:cs="仿宋"/>
                <w:sz w:val="28"/>
                <w:szCs w:val="28"/>
                <w:highlight w:val="none"/>
              </w:rPr>
              <w:t>程：原有空调设备通风设备的拆除、垃圾清运、空调工程施工、智能化联网监控等施工内容，根据国家施工资质许可，具备“建筑机电安装工程专业承包叁级资质”及以上；</w:t>
            </w:r>
            <w:r>
              <w:rPr>
                <w:rFonts w:hint="eastAsia" w:ascii="仿宋" w:hAnsi="仿宋" w:eastAsia="仿宋" w:cs="仿宋"/>
                <w:sz w:val="28"/>
                <w:szCs w:val="28"/>
                <w:highlight w:val="none"/>
                <w:lang w:val="en-US" w:eastAsia="zh-CN"/>
              </w:rPr>
              <w:t>需</w:t>
            </w:r>
            <w:r>
              <w:rPr>
                <w:rFonts w:hint="eastAsia" w:ascii="仿宋" w:hAnsi="仿宋" w:eastAsia="仿宋" w:cs="仿宋"/>
                <w:sz w:val="28"/>
                <w:szCs w:val="28"/>
                <w:highlight w:val="none"/>
              </w:rPr>
              <w:t>承诺中标后取得海信/海尔/美的空调品牌厂家出具的授权书；</w:t>
            </w:r>
            <w:r>
              <w:rPr>
                <w:rFonts w:hint="eastAsia" w:ascii="仿宋" w:hAnsi="仿宋" w:eastAsia="仿宋" w:cs="仿宋"/>
                <w:sz w:val="28"/>
                <w:szCs w:val="28"/>
              </w:rPr>
              <w:t>具备相应的施工管理人员、机械设备等。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1.3.3</w:t>
            </w:r>
            <w:r>
              <w:rPr>
                <w:rFonts w:hint="eastAsia" w:ascii="仿宋" w:hAnsi="仿宋" w:eastAsia="仿宋" w:cs="仿宋"/>
                <w:sz w:val="28"/>
                <w:szCs w:val="28"/>
              </w:rPr>
              <w:t>消防工程：原有管网拆除、垃圾清运、喷淋管网、火灾报警系统、消火栓系统、防火门监控系统、安全出口及应急照明等系统施工内容，根据国家施工资质许可，具备“</w:t>
            </w:r>
            <w:bookmarkStart w:id="5" w:name="OLE_LINK3"/>
            <w:r>
              <w:rPr>
                <w:rFonts w:hint="eastAsia" w:ascii="仿宋" w:hAnsi="仿宋" w:eastAsia="仿宋" w:cs="仿宋"/>
                <w:sz w:val="28"/>
                <w:szCs w:val="28"/>
              </w:rPr>
              <w:t>消防设施工程专业承包</w:t>
            </w:r>
            <w:bookmarkEnd w:id="5"/>
            <w:r>
              <w:rPr>
                <w:rFonts w:hint="eastAsia" w:ascii="仿宋" w:hAnsi="仿宋" w:eastAsia="仿宋" w:cs="仿宋"/>
                <w:sz w:val="28"/>
                <w:szCs w:val="28"/>
              </w:rPr>
              <w:t>贰级资质”及以上；具备相应的施工管理人员、机械设备等。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1.3.4</w:t>
            </w:r>
            <w:r>
              <w:rPr>
                <w:rFonts w:hint="eastAsia" w:ascii="仿宋" w:hAnsi="仿宋" w:eastAsia="仿宋" w:cs="仿宋"/>
                <w:sz w:val="28"/>
                <w:szCs w:val="28"/>
              </w:rPr>
              <w:t>弱电工程：原有设备管线拆除、综合布线系统等施工内容，根据国家施工资质许可，具备“</w:t>
            </w:r>
            <w:bookmarkStart w:id="6" w:name="OLE_LINK2"/>
            <w:bookmarkStart w:id="7" w:name="OLE_LINK1"/>
            <w:r>
              <w:rPr>
                <w:rFonts w:hint="eastAsia" w:ascii="仿宋" w:hAnsi="仿宋" w:eastAsia="仿宋" w:cs="仿宋"/>
                <w:sz w:val="28"/>
                <w:szCs w:val="28"/>
              </w:rPr>
              <w:t>电子与智能化工程专业承包</w:t>
            </w:r>
            <w:bookmarkEnd w:id="6"/>
            <w:bookmarkEnd w:id="7"/>
            <w:r>
              <w:rPr>
                <w:rFonts w:hint="eastAsia" w:ascii="仿宋" w:hAnsi="仿宋" w:eastAsia="仿宋" w:cs="仿宋"/>
                <w:sz w:val="28"/>
                <w:szCs w:val="28"/>
              </w:rPr>
              <w:t>贰级资质”及以上；具备相应的施工管理人员、机械设备等。具备维护锐捷、H3C、思科接入交换机的技术能力及基本故障排错能力，包括但不限于端口维护、vlan维护、端口安全策略配置、MAC访问控制维护、802.1X配置、交换机全局配置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1.3.5</w:t>
            </w:r>
            <w:r>
              <w:rPr>
                <w:rFonts w:hint="eastAsia" w:ascii="仿宋" w:hAnsi="仿宋" w:eastAsia="仿宋" w:cs="仿宋"/>
                <w:sz w:val="28"/>
                <w:szCs w:val="28"/>
              </w:rPr>
              <w:t>安防工程：原有设备管线拆除、报警监控系统、门禁系统等施工内容，根据国家施工资质许可，具备“电子与智能化工程专业承包贰级资质”及以上；具备相应的施工管理人员、机械设备等。满足110联网报警系统不限于接入当地110报警指挥中心及建设单位后台监控中心平台，同时满足建设单位报警联动、报警配置、通道名称配置、数据功能等相关要求。满足监控系统接入建设单位后台监控中心平台，同时满足建设单位监控设备添加、图像通道命名分组、图像联动策略、角色权限分配等相关要求。</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sz w:val="28"/>
                <w:szCs w:val="28"/>
                <w:highlight w:val="none"/>
                <w:lang w:val="en-US" w:eastAsia="zh-CN"/>
              </w:rPr>
              <w:t>1.4.1</w:t>
            </w:r>
            <w:r>
              <w:rPr>
                <w:rFonts w:hint="eastAsia" w:ascii="仿宋" w:hAnsi="仿宋" w:eastAsia="仿宋" w:cs="仿宋"/>
                <w:sz w:val="28"/>
                <w:szCs w:val="28"/>
                <w:highlight w:val="none"/>
              </w:rPr>
              <w:t>供应商</w:t>
            </w:r>
            <w:r>
              <w:rPr>
                <w:rFonts w:hint="eastAsia" w:ascii="仿宋" w:hAnsi="仿宋" w:eastAsia="仿宋" w:cs="仿宋"/>
                <w:bCs/>
                <w:kern w:val="2"/>
                <w:sz w:val="28"/>
                <w:szCs w:val="28"/>
                <w:highlight w:val="none"/>
              </w:rPr>
              <w:t>须为中华人民共和国境内（不含港澳台）合法注册的独立法人，并具有有效的营业执照，成立时间不少于3（含）年，应具有依法缴纳税收的良好记录，财务状况良好</w:t>
            </w:r>
            <w:r>
              <w:rPr>
                <w:rFonts w:hint="eastAsia" w:ascii="仿宋" w:hAnsi="仿宋" w:eastAsia="仿宋" w:cs="仿宋"/>
                <w:bCs/>
                <w:kern w:val="2"/>
                <w:sz w:val="28"/>
                <w:szCs w:val="28"/>
                <w:highlight w:val="none"/>
                <w:lang w:eastAsia="zh-CN"/>
              </w:rPr>
              <w:t>。</w:t>
            </w:r>
            <w:r>
              <w:rPr>
                <w:rFonts w:hint="eastAsia" w:ascii="仿宋" w:hAnsi="仿宋" w:eastAsia="仿宋" w:cs="仿宋"/>
                <w:bCs/>
                <w:kern w:val="2"/>
                <w:sz w:val="28"/>
                <w:szCs w:val="28"/>
                <w:highlight w:val="none"/>
                <w:lang w:val="en-US" w:eastAsia="zh-CN"/>
              </w:rPr>
              <w:t>（提供有效的营业执照复印件或扫描件，并加盖</w:t>
            </w:r>
            <w:r>
              <w:rPr>
                <w:rFonts w:hint="eastAsia" w:ascii="仿宋" w:hAnsi="仿宋" w:eastAsia="仿宋" w:cs="仿宋"/>
                <w:sz w:val="28"/>
                <w:szCs w:val="28"/>
                <w:lang w:val="en-US" w:eastAsia="zh-CN"/>
              </w:rPr>
              <w:t>投标单位</w:t>
            </w:r>
            <w:r>
              <w:rPr>
                <w:rFonts w:hint="eastAsia" w:ascii="仿宋" w:hAnsi="仿宋" w:eastAsia="仿宋" w:cs="仿宋"/>
                <w:bCs/>
                <w:kern w:val="2"/>
                <w:sz w:val="28"/>
                <w:szCs w:val="28"/>
                <w:highlight w:val="none"/>
                <w:lang w:val="en-US" w:eastAsia="zh-CN"/>
              </w:rPr>
              <w:t>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bCs/>
                <w:kern w:val="2"/>
                <w:sz w:val="28"/>
                <w:szCs w:val="28"/>
                <w:highlight w:val="none"/>
                <w:lang w:val="en-US" w:eastAsia="zh-CN"/>
              </w:rPr>
              <w:t>1.4.2</w:t>
            </w:r>
            <w:r>
              <w:rPr>
                <w:rFonts w:hint="eastAsia" w:ascii="仿宋" w:hAnsi="仿宋" w:eastAsia="仿宋" w:cs="仿宋"/>
                <w:bCs/>
                <w:kern w:val="2"/>
                <w:sz w:val="28"/>
                <w:szCs w:val="28"/>
                <w:highlight w:val="none"/>
              </w:rPr>
              <w:t>供应商的注册资本不低于1000万元，</w:t>
            </w:r>
            <w:r>
              <w:rPr>
                <w:rFonts w:hint="eastAsia" w:ascii="仿宋" w:hAnsi="仿宋" w:eastAsia="仿宋" w:cs="仿宋"/>
                <w:bCs/>
                <w:kern w:val="2"/>
                <w:sz w:val="28"/>
                <w:szCs w:val="28"/>
                <w:highlight w:val="none"/>
                <w:lang w:val="en-US" w:eastAsia="zh-CN"/>
              </w:rPr>
              <w:t>注册地在四川省以外的施工单位，需提供入川备案凭证，能承揽川内相关工程，并</w:t>
            </w:r>
            <w:r>
              <w:rPr>
                <w:rFonts w:hint="eastAsia" w:ascii="仿宋" w:hAnsi="仿宋" w:eastAsia="仿宋" w:cs="仿宋"/>
                <w:bCs/>
                <w:kern w:val="2"/>
                <w:sz w:val="28"/>
                <w:szCs w:val="28"/>
                <w:highlight w:val="none"/>
              </w:rPr>
              <w:t>在</w:t>
            </w:r>
            <w:r>
              <w:rPr>
                <w:rFonts w:hint="eastAsia" w:ascii="仿宋" w:hAnsi="仿宋" w:eastAsia="仿宋" w:cs="仿宋"/>
                <w:bCs/>
                <w:kern w:val="2"/>
                <w:sz w:val="28"/>
                <w:szCs w:val="28"/>
                <w:highlight w:val="none"/>
                <w:lang w:val="en-US" w:eastAsia="zh-CN"/>
              </w:rPr>
              <w:t>成都当地设有分支机构或办事处。（提供注册资本证明材料并加盖投标单位公章；若为川外企业须提供入川备案凭证；提供的入川备案凭证中在川办公地址不在成都的，须提供在成都当地设有分支机构或办事处证明材料，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Cs/>
                <w:kern w:val="2"/>
                <w:sz w:val="28"/>
                <w:szCs w:val="28"/>
                <w:highlight w:val="none"/>
                <w:lang w:val="en-US" w:eastAsia="zh-CN"/>
              </w:rPr>
              <w:t>1.4.3</w:t>
            </w:r>
            <w:r>
              <w:rPr>
                <w:rFonts w:hint="eastAsia" w:ascii="仿宋" w:hAnsi="仿宋" w:eastAsia="仿宋" w:cs="仿宋"/>
                <w:sz w:val="28"/>
                <w:szCs w:val="28"/>
                <w:highlight w:val="none"/>
              </w:rPr>
              <w:t>供应商</w:t>
            </w:r>
            <w:r>
              <w:rPr>
                <w:rFonts w:hint="eastAsia" w:ascii="仿宋" w:hAnsi="仿宋" w:eastAsia="仿宋" w:cs="仿宋"/>
                <w:kern w:val="2"/>
                <w:sz w:val="28"/>
                <w:szCs w:val="28"/>
                <w:lang w:val="en-US" w:eastAsia="zh-CN" w:bidi="ar-SA"/>
              </w:rPr>
              <w:t>具备</w:t>
            </w:r>
            <w:r>
              <w:rPr>
                <w:rFonts w:hint="eastAsia" w:ascii="仿宋" w:hAnsi="仿宋" w:eastAsia="仿宋" w:cs="仿宋"/>
                <w:sz w:val="28"/>
                <w:szCs w:val="28"/>
                <w:lang w:val="en-US" w:eastAsia="zh-CN"/>
              </w:rPr>
              <w:t>中华人民共和国住房和城乡建设部建筑工程施工总承包三级及以上资质，具备建筑装修装饰工程专业承包二级（含）及以上资质，具备消防设施工程专业承包二级及以上资质，具备安全生产许可证。（提供有效的证书复印件或扫描件，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1.4.4供应商在2022年1月至今与20家国内系统重要性银行</w:t>
            </w:r>
            <w:r>
              <w:rPr>
                <w:rFonts w:hint="eastAsia" w:ascii="仿宋" w:hAnsi="仿宋" w:eastAsia="仿宋" w:cs="仿宋"/>
                <w:sz w:val="28"/>
                <w:szCs w:val="28"/>
                <w:lang w:val="en-US" w:eastAsia="zh-CN"/>
              </w:rPr>
              <w:footnoteReference w:id="0"/>
            </w:r>
            <w:r>
              <w:rPr>
                <w:rFonts w:hint="eastAsia" w:ascii="仿宋" w:hAnsi="仿宋" w:eastAsia="仿宋" w:cs="仿宋"/>
                <w:sz w:val="28"/>
                <w:szCs w:val="28"/>
                <w:lang w:val="en-US" w:eastAsia="zh-CN"/>
              </w:rPr>
              <w:t>合作开展与本项目规模（工程规模不小于600平方米或施工合同价不低于250万元）相似的不少于两项成功案例。（须提供相关案例合同证明材料，以合同签订日期为准）</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pStyle w:val="2"/>
              <w:keepNext w:val="0"/>
              <w:keepLines w:val="0"/>
              <w:pageBreakBefore w:val="0"/>
              <w:widowControl w:val="0"/>
              <w:kinsoku/>
              <w:wordWrap/>
              <w:overflowPunct/>
              <w:topLinePunct/>
              <w:autoSpaceDE/>
              <w:autoSpaceDN/>
              <w:bidi w:val="0"/>
              <w:adjustRightInd/>
              <w:snapToGrid/>
              <w:spacing w:after="0" w:line="440" w:lineRule="exact"/>
              <w:ind w:left="0" w:leftChars="0" w:firstLine="0" w:firstLineChars="0"/>
              <w:textAlignment w:val="auto"/>
              <w:rPr>
                <w:rFonts w:hint="eastAsia" w:ascii="仿宋" w:hAnsi="仿宋" w:eastAsia="仿宋" w:cs="仿宋"/>
                <w:bCs/>
                <w:kern w:val="2"/>
                <w:sz w:val="28"/>
                <w:szCs w:val="28"/>
                <w:highlight w:val="none"/>
                <w:lang w:val="en-US" w:eastAsia="zh-CN"/>
              </w:rPr>
            </w:pPr>
            <w:r>
              <w:rPr>
                <w:rFonts w:hint="eastAsia" w:ascii="仿宋" w:hAnsi="仿宋" w:eastAsia="仿宋" w:cs="仿宋"/>
                <w:bCs/>
                <w:kern w:val="2"/>
                <w:sz w:val="28"/>
                <w:szCs w:val="28"/>
                <w:highlight w:val="none"/>
                <w:lang w:val="en-US" w:eastAsia="zh-CN" w:bidi="ar-SA"/>
              </w:rPr>
              <w:t>1.4.5</w:t>
            </w:r>
            <w:r>
              <w:rPr>
                <w:rFonts w:hint="eastAsia" w:ascii="仿宋" w:hAnsi="仿宋" w:eastAsia="仿宋" w:cs="仿宋"/>
                <w:b w:val="0"/>
                <w:bCs w:val="0"/>
                <w:sz w:val="28"/>
                <w:szCs w:val="28"/>
                <w:lang w:val="en-US" w:eastAsia="zh-CN"/>
              </w:rPr>
              <w:t>本项目不接受联合体投标，不得转包。（提供书面承诺书，并加盖投标单位公章）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color w:val="000000" w:themeColor="text1"/>
                <w:kern w:val="2"/>
                <w:sz w:val="28"/>
                <w:szCs w:val="28"/>
                <w:highlight w:val="none"/>
                <w:lang w:val="en-US" w:eastAsia="zh-CN"/>
                <w14:textFill>
                  <w14:solidFill>
                    <w14:schemeClr w14:val="tx1"/>
                  </w14:solidFill>
                </w14:textFill>
              </w:rPr>
              <w:t>2.1</w:t>
            </w:r>
            <w:r>
              <w:rPr>
                <w:rFonts w:hint="eastAsia" w:ascii="仿宋" w:hAnsi="仿宋" w:eastAsia="仿宋" w:cs="仿宋"/>
                <w:color w:val="000000" w:themeColor="text1"/>
                <w:kern w:val="2"/>
                <w:sz w:val="28"/>
                <w:szCs w:val="28"/>
                <w:lang w:val="en-US" w:eastAsia="zh-CN"/>
                <w14:textFill>
                  <w14:solidFill>
                    <w14:schemeClr w14:val="tx1"/>
                  </w14:solidFill>
                </w14:textFill>
              </w:rPr>
              <w:t>依法成立，为存续、在营、开业、在册、登记成立等正常企业状态</w:t>
            </w:r>
            <w:r>
              <w:rPr>
                <w:rFonts w:hint="eastAsia" w:ascii="仿宋" w:hAnsi="仿宋" w:eastAsia="仿宋" w:cs="仿宋"/>
                <w:color w:val="000000" w:themeColor="text1"/>
                <w:kern w:val="2"/>
                <w:sz w:val="28"/>
                <w:szCs w:val="28"/>
                <w:highlight w:val="none"/>
                <w:lang w:val="en-US" w:eastAsia="zh-CN"/>
                <w14:textFill>
                  <w14:solidFill>
                    <w14:schemeClr w14:val="tx1"/>
                  </w14:solidFill>
                </w14:textFill>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2.2</w:t>
            </w:r>
            <w:r>
              <w:rPr>
                <w:rFonts w:hint="eastAsia" w:ascii="仿宋" w:hAnsi="仿宋" w:eastAsia="仿宋" w:cs="仿宋"/>
                <w:sz w:val="28"/>
                <w:szCs w:val="28"/>
              </w:rPr>
              <w:t>在兴业银行开立对公账户，若中标本项目，则通过兴业银行对公账户结算该项目相关费用</w:t>
            </w:r>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rPr>
              <w:t>2.3充分理解我行服务需求并能够根据需求提供相应的服务。</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r>
              <w:rPr>
                <w:rFonts w:hint="eastAsia" w:ascii="仿宋" w:hAnsi="仿宋" w:eastAsia="仿宋" w:cs="仿宋"/>
                <w:sz w:val="28"/>
                <w:szCs w:val="28"/>
                <w:highlight w:val="none"/>
              </w:rPr>
              <w:t>具有良好的商业</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"javascript:creditChatClick('%E4%BF%A1%E8%AA%89')"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信誉</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和</w:t>
            </w:r>
            <w:r>
              <w:rPr>
                <w:rFonts w:hint="eastAsia" w:ascii="仿宋" w:hAnsi="仿宋" w:eastAsia="仿宋" w:cs="仿宋"/>
                <w:sz w:val="28"/>
                <w:szCs w:val="28"/>
                <w:highlight w:val="none"/>
                <w:lang w:val="en-US" w:eastAsia="zh-CN"/>
              </w:rPr>
              <w:t>财务情况。</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r>
              <w:rPr>
                <w:rFonts w:hint="eastAsia" w:ascii="仿宋" w:hAnsi="仿宋" w:eastAsia="仿宋" w:cs="仿宋"/>
                <w:kern w:val="2"/>
                <w:sz w:val="28"/>
                <w:szCs w:val="28"/>
                <w:highlight w:val="none"/>
                <w:lang w:val="en-US" w:eastAsia="zh-CN"/>
              </w:rPr>
              <w:t>依法缴纳税收和社会保障资金。</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r>
              <w:rPr>
                <w:rFonts w:hint="eastAsia" w:ascii="仿宋" w:hAnsi="仿宋" w:eastAsia="仿宋" w:cs="仿宋"/>
                <w:sz w:val="28"/>
                <w:szCs w:val="28"/>
              </w:rPr>
              <w:t>未被“</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"javascript:creditChatClick('%E4%BF%A1%E7%94%A8')" </w:instrText>
            </w:r>
            <w:r>
              <w:rPr>
                <w:rFonts w:hint="eastAsia" w:ascii="仿宋" w:hAnsi="仿宋" w:eastAsia="仿宋" w:cs="仿宋"/>
                <w:sz w:val="28"/>
                <w:szCs w:val="28"/>
              </w:rPr>
              <w:fldChar w:fldCharType="separate"/>
            </w:r>
            <w:r>
              <w:rPr>
                <w:rFonts w:hint="eastAsia" w:ascii="仿宋" w:hAnsi="仿宋" w:eastAsia="仿宋" w:cs="仿宋"/>
                <w:sz w:val="28"/>
                <w:szCs w:val="28"/>
              </w:rPr>
              <w:t>信用</w:t>
            </w:r>
            <w:r>
              <w:rPr>
                <w:rFonts w:hint="eastAsia" w:ascii="仿宋" w:hAnsi="仿宋" w:eastAsia="仿宋" w:cs="仿宋"/>
                <w:sz w:val="28"/>
                <w:szCs w:val="28"/>
              </w:rPr>
              <w:fldChar w:fldCharType="end"/>
            </w:r>
            <w:r>
              <w:rPr>
                <w:rFonts w:hint="eastAsia" w:ascii="仿宋" w:hAnsi="仿宋" w:eastAsia="仿宋" w:cs="仿宋"/>
                <w:sz w:val="28"/>
                <w:szCs w:val="28"/>
              </w:rPr>
              <w:t>中国”网列入“重大税收违法案件当事人名单”、未被“中国执行信息公开网”列入“</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"javascript:creditChatClick('%E5%A4%B1%E4%BF%A1')" </w:instrText>
            </w:r>
            <w:r>
              <w:rPr>
                <w:rFonts w:hint="eastAsia" w:ascii="仿宋" w:hAnsi="仿宋" w:eastAsia="仿宋" w:cs="仿宋"/>
                <w:sz w:val="28"/>
                <w:szCs w:val="28"/>
              </w:rPr>
              <w:fldChar w:fldCharType="separate"/>
            </w:r>
            <w:r>
              <w:rPr>
                <w:rFonts w:hint="eastAsia" w:ascii="仿宋" w:hAnsi="仿宋" w:eastAsia="仿宋" w:cs="仿宋"/>
                <w:sz w:val="28"/>
                <w:szCs w:val="28"/>
              </w:rPr>
              <w:t>失信</w:t>
            </w:r>
            <w:r>
              <w:rPr>
                <w:rFonts w:hint="eastAsia" w:ascii="仿宋" w:hAnsi="仿宋" w:eastAsia="仿宋" w:cs="仿宋"/>
                <w:sz w:val="28"/>
                <w:szCs w:val="28"/>
              </w:rPr>
              <w:fldChar w:fldCharType="end"/>
            </w:r>
            <w:r>
              <w:rPr>
                <w:rFonts w:hint="eastAsia" w:ascii="仿宋" w:hAnsi="仿宋" w:eastAsia="仿宋" w:cs="仿宋"/>
                <w:sz w:val="28"/>
                <w:szCs w:val="28"/>
              </w:rPr>
              <w:t>被执行人名单”、未被“中国政府采购网”列入“政府采购严重违法失信行为信息记录名单”、未被“国家企业信用信息公示系统”列入网站“严重违法失信企业名单”，不在兴业银行供应商禁用/退出期内</w:t>
            </w:r>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r>
              <w:rPr>
                <w:rFonts w:hint="eastAsia" w:ascii="仿宋" w:hAnsi="仿宋" w:eastAsia="仿宋" w:cs="仿宋"/>
                <w:sz w:val="28"/>
                <w:szCs w:val="28"/>
                <w:highlight w:val="none"/>
                <w:lang w:val="en-US" w:eastAsia="zh-CN"/>
              </w:rPr>
              <w:t>经营范围经国家行政管理部门依法批准，同时获得从事行业有效执业证明、行政许可、专业资质等证照。</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w:t>
            </w:r>
            <w:r>
              <w:rPr>
                <w:rFonts w:hint="eastAsia" w:ascii="仿宋" w:hAnsi="仿宋" w:eastAsia="仿宋" w:cs="仿宋"/>
                <w:sz w:val="28"/>
                <w:szCs w:val="28"/>
                <w:highlight w:val="none"/>
                <w:lang w:val="en-US" w:eastAsia="zh-CN"/>
              </w:rPr>
              <w:t>8两年内目标服务领域未出现严重安全事件。</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10"/>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i w:val="0"/>
                <w:iCs w:val="0"/>
                <w:sz w:val="28"/>
                <w:szCs w:val="28"/>
                <w:lang w:val="en-US" w:eastAsia="zh-CN"/>
              </w:rPr>
              <w:t>央企</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国有控股企业/国有参股企业/国有企业/外资企业</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港资企业/台资企业/民营</w:t>
            </w:r>
            <w:r>
              <w:rPr>
                <w:rFonts w:hint="eastAsia" w:ascii="仿宋" w:hAnsi="仿宋" w:eastAsia="仿宋" w:cs="仿宋"/>
                <w:i w:val="0"/>
                <w:iCs w:val="0"/>
                <w:sz w:val="28"/>
                <w:szCs w:val="28"/>
              </w:rPr>
              <w:t>企业/中外合资企业/</w:t>
            </w:r>
            <w:r>
              <w:rPr>
                <w:rFonts w:hint="eastAsia" w:ascii="仿宋" w:hAnsi="仿宋" w:eastAsia="仿宋" w:cs="仿宋"/>
                <w:i w:val="0"/>
                <w:iCs w:val="0"/>
                <w:sz w:val="28"/>
                <w:szCs w:val="28"/>
                <w:lang w:val="en-US" w:eastAsia="zh-CN"/>
              </w:rPr>
              <w:t>境外企业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13"/>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5.近三年（2022-2024年）经审计的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bCs/>
          <w:color w:val="FF0000"/>
          <w:sz w:val="32"/>
          <w:szCs w:val="32"/>
          <w:highlight w:val="yellow"/>
        </w:rPr>
      </w:pPr>
      <w:r>
        <w:rPr>
          <w:rFonts w:hint="eastAsia" w:ascii="仿宋" w:hAnsi="仿宋" w:eastAsia="仿宋" w:cs="仿宋"/>
          <w:b w:val="0"/>
          <w:bCs w:val="0"/>
          <w:sz w:val="32"/>
          <w:szCs w:val="32"/>
        </w:rPr>
        <w:t>《</w:t>
      </w:r>
      <w:r>
        <w:rPr>
          <w:rFonts w:hint="eastAsia" w:ascii="仿宋" w:hAnsi="仿宋" w:eastAsia="仿宋" w:cs="仿宋"/>
          <w:sz w:val="32"/>
          <w:szCs w:val="32"/>
        </w:rPr>
        <w:t>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股份有限公司宜宾三江新区支行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工程项目</w:t>
      </w:r>
      <w:r>
        <w:rPr>
          <w:rFonts w:hint="eastAsia" w:ascii="仿宋" w:hAnsi="仿宋" w:eastAsia="仿宋" w:cs="仿宋"/>
          <w:b w:val="0"/>
          <w:bCs w:val="0"/>
          <w:sz w:val="32"/>
          <w:szCs w:val="32"/>
        </w:rPr>
        <w:t>》相关案例情况</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提供</w:t>
      </w:r>
      <w:bookmarkStart w:id="8" w:name="_GoBack"/>
      <w:bookmarkEnd w:id="8"/>
      <w:r>
        <w:rPr>
          <w:rFonts w:hint="eastAsia" w:ascii="仿宋" w:hAnsi="仿宋" w:eastAsia="仿宋" w:cs="仿宋"/>
          <w:b w:val="0"/>
          <w:bCs w:val="0"/>
          <w:sz w:val="32"/>
          <w:szCs w:val="32"/>
          <w:lang w:val="en-US" w:eastAsia="zh-CN"/>
        </w:rPr>
        <w:t>2022年1月至今与20家国内系统重要性银行</w:t>
      </w:r>
      <w:r>
        <w:rPr>
          <w:rFonts w:hint="eastAsia" w:ascii="仿宋" w:hAnsi="仿宋" w:eastAsia="仿宋" w:cs="仿宋"/>
          <w:b w:val="0"/>
          <w:bCs w:val="0"/>
          <w:sz w:val="32"/>
          <w:szCs w:val="32"/>
          <w:lang w:val="en-US" w:eastAsia="zh-CN"/>
        </w:rPr>
        <w:footnoteReference w:id="1"/>
      </w:r>
      <w:r>
        <w:rPr>
          <w:rFonts w:hint="eastAsia" w:ascii="仿宋" w:hAnsi="仿宋" w:eastAsia="仿宋" w:cs="仿宋"/>
          <w:b w:val="0"/>
          <w:bCs w:val="0"/>
          <w:sz w:val="32"/>
          <w:szCs w:val="32"/>
          <w:lang w:val="en-US" w:eastAsia="zh-CN"/>
        </w:rPr>
        <w:t>合作开展与本项目规模（工程规模不小于600平方米或施工合同价不低于250万元）相似的不少于两项成功案例。</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与本项目相关的合同关键页未提供，统一认定为无效案例，如公告有对关键内容需要，须标示）。材料详见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9"/>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default" w:ascii="仿宋" w:hAnsi="仿宋" w:eastAsia="仿宋" w:cs="仿宋"/>
                <w:b/>
                <w:bCs/>
                <w:i w:val="0"/>
                <w:iCs w:val="0"/>
                <w:color w:val="000000"/>
                <w:sz w:val="28"/>
                <w:szCs w:val="28"/>
                <w:u w:val="none"/>
                <w:lang w:val="en-US"/>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与兴业银行合作情况（相关情况无需提供合同证明材料）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pStyle w:val="2"/>
        <w:ind w:left="0" w:leftChars="0" w:firstLine="0" w:firstLineChars="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7"/>
        <w:keepNext w:val="0"/>
        <w:keepLines w:val="0"/>
        <w:pageBreakBefore w:val="0"/>
        <w:widowControl w:val="0"/>
        <w:kinsoku/>
        <w:wordWrap/>
        <w:overflowPunct/>
        <w:topLinePunct/>
        <w:autoSpaceDE/>
        <w:autoSpaceDN/>
        <w:bidi w:val="0"/>
        <w:adjustRightInd/>
        <w:snapToGrid w:val="0"/>
        <w:spacing w:line="440" w:lineRule="exact"/>
        <w:textAlignment w:val="auto"/>
        <w:rPr>
          <w:rStyle w:val="12"/>
          <w:rFonts w:hint="eastAsia" w:ascii="宋体" w:hAnsi="宋体" w:eastAsia="宋体" w:cs="宋体"/>
          <w:sz w:val="21"/>
          <w:szCs w:val="21"/>
          <w:vertAlign w:val="baseline"/>
          <w:lang w:eastAsia="zh-CN"/>
        </w:rPr>
      </w:pPr>
      <w:r>
        <w:rPr>
          <w:rStyle w:val="12"/>
          <w:rFonts w:hint="eastAsia" w:ascii="宋体" w:hAnsi="宋体" w:eastAsia="宋体" w:cs="宋体"/>
          <w:sz w:val="28"/>
          <w:szCs w:val="28"/>
        </w:rPr>
        <w:footnoteRef/>
      </w:r>
      <w:r>
        <w:rPr>
          <w:rStyle w:val="12"/>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2"/>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 w:id="1">
    <w:p>
      <w:pPr>
        <w:pStyle w:val="7"/>
        <w:keepNext w:val="0"/>
        <w:keepLines w:val="0"/>
        <w:pageBreakBefore w:val="0"/>
        <w:widowControl w:val="0"/>
        <w:kinsoku/>
        <w:wordWrap/>
        <w:overflowPunct/>
        <w:topLinePunct/>
        <w:autoSpaceDE/>
        <w:autoSpaceDN/>
        <w:bidi w:val="0"/>
        <w:adjustRightInd/>
        <w:snapToGrid w:val="0"/>
        <w:spacing w:line="440" w:lineRule="exact"/>
        <w:textAlignment w:val="auto"/>
        <w:rPr>
          <w:rStyle w:val="12"/>
          <w:rFonts w:hint="eastAsia" w:ascii="宋体" w:hAnsi="宋体" w:eastAsia="宋体" w:cs="宋体"/>
          <w:sz w:val="21"/>
          <w:szCs w:val="21"/>
          <w:vertAlign w:val="baseline"/>
          <w:lang w:eastAsia="zh-CN"/>
        </w:rPr>
      </w:pPr>
      <w:r>
        <w:rPr>
          <w:rStyle w:val="12"/>
          <w:rFonts w:hint="eastAsia" w:ascii="宋体" w:hAnsi="宋体" w:eastAsia="宋体" w:cs="宋体"/>
          <w:sz w:val="28"/>
          <w:szCs w:val="28"/>
        </w:rPr>
        <w:footnoteRef/>
      </w:r>
      <w:r>
        <w:rPr>
          <w:rStyle w:val="12"/>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2"/>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D7742"/>
    <w:rsid w:val="009C337D"/>
    <w:rsid w:val="00A10E95"/>
    <w:rsid w:val="011C686F"/>
    <w:rsid w:val="016F05E9"/>
    <w:rsid w:val="026F77BC"/>
    <w:rsid w:val="02B11EFA"/>
    <w:rsid w:val="04361CF6"/>
    <w:rsid w:val="05DF6C92"/>
    <w:rsid w:val="05F0454A"/>
    <w:rsid w:val="06BC079B"/>
    <w:rsid w:val="06EB41E3"/>
    <w:rsid w:val="08C3786B"/>
    <w:rsid w:val="08C802E0"/>
    <w:rsid w:val="08E46EA7"/>
    <w:rsid w:val="0BA92DF2"/>
    <w:rsid w:val="0BF6772E"/>
    <w:rsid w:val="0D693D8C"/>
    <w:rsid w:val="0DDB40CB"/>
    <w:rsid w:val="0DED7F9F"/>
    <w:rsid w:val="0E141CA7"/>
    <w:rsid w:val="0F484622"/>
    <w:rsid w:val="0F6C7CDA"/>
    <w:rsid w:val="10F320DF"/>
    <w:rsid w:val="13DD0D7A"/>
    <w:rsid w:val="141928E8"/>
    <w:rsid w:val="141E5A8F"/>
    <w:rsid w:val="14585B6D"/>
    <w:rsid w:val="17B036A6"/>
    <w:rsid w:val="17B67874"/>
    <w:rsid w:val="17F21C58"/>
    <w:rsid w:val="183A204C"/>
    <w:rsid w:val="191477B1"/>
    <w:rsid w:val="19632DB3"/>
    <w:rsid w:val="1C307A4E"/>
    <w:rsid w:val="1C384C8F"/>
    <w:rsid w:val="1CED3684"/>
    <w:rsid w:val="1E0D0508"/>
    <w:rsid w:val="1E450E4C"/>
    <w:rsid w:val="1F0262DD"/>
    <w:rsid w:val="20C8709B"/>
    <w:rsid w:val="21210FB1"/>
    <w:rsid w:val="23F53B0C"/>
    <w:rsid w:val="27CB7955"/>
    <w:rsid w:val="2A955869"/>
    <w:rsid w:val="2C7D0F8D"/>
    <w:rsid w:val="2D0A65F3"/>
    <w:rsid w:val="2D3816C0"/>
    <w:rsid w:val="2DC86CB0"/>
    <w:rsid w:val="2E6114C3"/>
    <w:rsid w:val="2F914D18"/>
    <w:rsid w:val="2FD81E5B"/>
    <w:rsid w:val="318F4F7B"/>
    <w:rsid w:val="32331A68"/>
    <w:rsid w:val="330D2A50"/>
    <w:rsid w:val="333B009C"/>
    <w:rsid w:val="33797B81"/>
    <w:rsid w:val="346A0AC1"/>
    <w:rsid w:val="35BA2B9B"/>
    <w:rsid w:val="35F54333"/>
    <w:rsid w:val="36331F78"/>
    <w:rsid w:val="365B1D40"/>
    <w:rsid w:val="374259B8"/>
    <w:rsid w:val="3BB37481"/>
    <w:rsid w:val="40E7450B"/>
    <w:rsid w:val="41772AF5"/>
    <w:rsid w:val="428B1B76"/>
    <w:rsid w:val="439F33FF"/>
    <w:rsid w:val="442745DC"/>
    <w:rsid w:val="456A15CE"/>
    <w:rsid w:val="46136706"/>
    <w:rsid w:val="476A4A07"/>
    <w:rsid w:val="477E5958"/>
    <w:rsid w:val="484F5907"/>
    <w:rsid w:val="4961356F"/>
    <w:rsid w:val="4CDF23B5"/>
    <w:rsid w:val="4D3032B0"/>
    <w:rsid w:val="4E7C1A72"/>
    <w:rsid w:val="4E83466E"/>
    <w:rsid w:val="50267A8B"/>
    <w:rsid w:val="503B1E49"/>
    <w:rsid w:val="50DD75B9"/>
    <w:rsid w:val="515D5589"/>
    <w:rsid w:val="51611D91"/>
    <w:rsid w:val="51A84704"/>
    <w:rsid w:val="52D470D8"/>
    <w:rsid w:val="54234E18"/>
    <w:rsid w:val="54501629"/>
    <w:rsid w:val="5475139F"/>
    <w:rsid w:val="54F05465"/>
    <w:rsid w:val="55110390"/>
    <w:rsid w:val="57E276DE"/>
    <w:rsid w:val="5966279D"/>
    <w:rsid w:val="597948E4"/>
    <w:rsid w:val="59A809A7"/>
    <w:rsid w:val="5ADB421C"/>
    <w:rsid w:val="5C2C3BCF"/>
    <w:rsid w:val="5ED837A7"/>
    <w:rsid w:val="5EDA6CAA"/>
    <w:rsid w:val="5F0D4001"/>
    <w:rsid w:val="5F385194"/>
    <w:rsid w:val="5F594D09"/>
    <w:rsid w:val="602257DC"/>
    <w:rsid w:val="60903A76"/>
    <w:rsid w:val="614C6AAF"/>
    <w:rsid w:val="61E01520"/>
    <w:rsid w:val="62001A0A"/>
    <w:rsid w:val="63883E5B"/>
    <w:rsid w:val="65B31E66"/>
    <w:rsid w:val="68B946DC"/>
    <w:rsid w:val="694F60C3"/>
    <w:rsid w:val="69C53915"/>
    <w:rsid w:val="69DD483F"/>
    <w:rsid w:val="69F53DB3"/>
    <w:rsid w:val="6DE86C73"/>
    <w:rsid w:val="6E47697D"/>
    <w:rsid w:val="6F0F0944"/>
    <w:rsid w:val="6FA220B1"/>
    <w:rsid w:val="700F04E7"/>
    <w:rsid w:val="7119421C"/>
    <w:rsid w:val="737352F5"/>
    <w:rsid w:val="74B53E34"/>
    <w:rsid w:val="765E0138"/>
    <w:rsid w:val="79176F8D"/>
    <w:rsid w:val="79330017"/>
    <w:rsid w:val="7B667D04"/>
    <w:rsid w:val="7B8F5645"/>
    <w:rsid w:val="7D063F2D"/>
    <w:rsid w:val="7D5348FD"/>
    <w:rsid w:val="7D8E2B8C"/>
    <w:rsid w:val="7E425EB3"/>
    <w:rsid w:val="7F7B98EB"/>
    <w:rsid w:val="7FE32F80"/>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footnote text"/>
    <w:basedOn w:val="1"/>
    <w:qFormat/>
    <w:uiPriority w:val="0"/>
    <w:pPr>
      <w:snapToGrid w:val="0"/>
      <w:jc w:val="left"/>
    </w:pPr>
    <w:rPr>
      <w:sz w:val="18"/>
    </w:rPr>
  </w:style>
  <w:style w:type="paragraph" w:styleId="8">
    <w:name w:val="HTML Preformatted"/>
    <w:basedOn w:val="1"/>
    <w:semiHidden/>
    <w:qFormat/>
    <w:uiPriority w:val="0"/>
    <w:pPr>
      <w:topLinePunct w:val="0"/>
    </w:pPr>
    <w:rPr>
      <w:rFonts w:ascii="Courier New" w:hAnsi="Courier New" w:cs="Courier New"/>
      <w:sz w:val="20"/>
      <w:szCs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otnote reference"/>
    <w:basedOn w:val="11"/>
    <w:qFormat/>
    <w:uiPriority w:val="0"/>
    <w:rPr>
      <w:rFonts w:ascii="仿宋_GB2312" w:hAnsi="仿宋"/>
      <w:bCs/>
      <w:color w:val="000000"/>
      <w:szCs w:val="28"/>
      <w:vertAlign w:val="superscript"/>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2267</Words>
  <Characters>2409</Characters>
  <Lines>0</Lines>
  <Paragraphs>0</Paragraphs>
  <TotalTime>0</TotalTime>
  <ScaleCrop>false</ScaleCrop>
  <LinksUpToDate>false</LinksUpToDate>
  <CharactersWithSpaces>2421</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任鸣明</cp:lastModifiedBy>
  <dcterms:modified xsi:type="dcterms:W3CDTF">2025-07-15T10:38:47Z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B190050BCF9B4C6B93DD820A5F849A73</vt:lpwstr>
  </property>
  <property fmtid="{D5CDD505-2E9C-101B-9397-08002B2CF9AE}" pid="4" name="KSOTemplateDocerSaveRecord">
    <vt:lpwstr>eyJoZGlkIjoiNTIzOGMzOTI3OTg4YTliMzI1NDMwZDQ3NmMyMjllYzgiLCJ1c2VySWQiOiIyNjc3NDg3MDIifQ==</vt:lpwstr>
  </property>
</Properties>
</file>